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04C26F7" w14:textId="5C592BA1" w:rsidR="00F665E6" w:rsidRPr="00EC694A" w:rsidRDefault="006B136C" w:rsidP="00EC694A">
      <w:pPr>
        <w:pStyle w:val="Title"/>
        <w:rPr>
          <w:color w:val="580A09" w:themeColor="accent1" w:themeShade="80"/>
        </w:rPr>
      </w:pPr>
      <w:r w:rsidRPr="00EC694A">
        <w:rPr>
          <w:color w:val="580A09" w:themeColor="accent1" w:themeShade="80"/>
        </w:rPr>
        <w:t xml:space="preserve">Welcome to </w:t>
      </w:r>
      <w:r w:rsidR="006F31DB" w:rsidRPr="00EC694A">
        <w:rPr>
          <w:color w:val="580A09" w:themeColor="accent1" w:themeShade="80"/>
        </w:rPr>
        <w:t>KHAS University.</w:t>
      </w:r>
    </w:p>
    <w:p w14:paraId="2EFC43C7" w14:textId="221D4ED5" w:rsidR="00891BEA" w:rsidRPr="00E340FF" w:rsidRDefault="006F31DB" w:rsidP="001C6F86">
      <w:pPr>
        <w:jc w:val="both"/>
      </w:pPr>
      <w:r w:rsidRPr="00E340FF">
        <w:t>This guide has been prepared to make your student life easier.</w:t>
      </w:r>
    </w:p>
    <w:p w14:paraId="6B4C0D5A" w14:textId="71B15B80" w:rsidR="00A228B4" w:rsidRPr="00E340FF" w:rsidRDefault="00133B57" w:rsidP="001C6F86">
      <w:pPr>
        <w:jc w:val="both"/>
      </w:pPr>
      <w:r w:rsidRPr="00E340FF">
        <w:t>The information</w:t>
      </w:r>
      <w:r w:rsidR="006F31DB" w:rsidRPr="00E340FF">
        <w:t xml:space="preserve"> presented here is a summary of the </w:t>
      </w:r>
      <w:r w:rsidR="002B3FE4" w:rsidRPr="00E340FF">
        <w:t>Regulations and Guidelines.</w:t>
      </w:r>
      <w:r w:rsidRPr="00E340FF">
        <w:t xml:space="preserve"> We would like to inform you that </w:t>
      </w:r>
      <w:r w:rsidRPr="00E340FF">
        <w:rPr>
          <w:u w:val="single"/>
        </w:rPr>
        <w:t>you are responsible for all documents</w:t>
      </w:r>
      <w:r w:rsidRPr="00E340FF">
        <w:t xml:space="preserve">, as all current processes are carried out in accordance with </w:t>
      </w:r>
      <w:r w:rsidR="00BF2A7A" w:rsidRPr="00E340FF">
        <w:t>Regulations and Guidelines</w:t>
      </w:r>
      <w:r w:rsidRPr="00E340FF">
        <w:t>.</w:t>
      </w:r>
    </w:p>
    <w:p w14:paraId="71BD1C9D" w14:textId="77777777" w:rsidR="00000D30" w:rsidRPr="00E340FF" w:rsidRDefault="00000D30" w:rsidP="00B84CAF">
      <w:pPr>
        <w:jc w:val="both"/>
        <w:rPr>
          <w:rFonts w:ascii="Calibri" w:hAnsi="Calibri" w:cs="Calibri"/>
        </w:rPr>
      </w:pPr>
    </w:p>
    <w:p w14:paraId="7D6E01ED" w14:textId="77647567" w:rsidR="00AE28E7" w:rsidRPr="00E340FF" w:rsidRDefault="00000D30" w:rsidP="00B84CAF">
      <w:pPr>
        <w:jc w:val="center"/>
        <w:rPr>
          <w:rFonts w:ascii="Calibri" w:hAnsi="Calibri" w:cs="Calibri"/>
        </w:rPr>
      </w:pPr>
      <w:r w:rsidRPr="00E340FF">
        <w:rPr>
          <w:rFonts w:ascii="Calibri" w:hAnsi="Calibri" w:cs="Calibri"/>
        </w:rPr>
        <w:sym w:font="Symbol" w:char="F02A"/>
      </w:r>
    </w:p>
    <w:p w14:paraId="48EABD7A" w14:textId="5C0DA83B" w:rsidR="00000D30" w:rsidRPr="00E340FF" w:rsidRDefault="009327E2" w:rsidP="00DB51A5">
      <w:pPr>
        <w:pStyle w:val="Heading2"/>
        <w:jc w:val="center"/>
      </w:pPr>
      <w:r w:rsidRPr="00E340FF">
        <w:t xml:space="preserve">Important Dates for the 2025-2026 </w:t>
      </w:r>
      <w:r w:rsidR="004E2D5C" w:rsidRPr="00E340FF">
        <w:t>Academic Year, Fall Semester</w:t>
      </w:r>
    </w:p>
    <w:p w14:paraId="1D593508" w14:textId="77777777" w:rsidR="00051300" w:rsidRDefault="00051300" w:rsidP="00051300">
      <w:pPr>
        <w:spacing w:after="0"/>
      </w:pPr>
    </w:p>
    <w:p w14:paraId="06218C47" w14:textId="5B350DA4" w:rsidR="00051300" w:rsidRPr="00DE0731" w:rsidRDefault="00051300" w:rsidP="00051300">
      <w:pPr>
        <w:spacing w:after="0"/>
      </w:pPr>
      <w:r w:rsidRPr="00DE0731">
        <w:t>Course Enrollment</w:t>
      </w:r>
      <w:r w:rsidRPr="00DE0731">
        <w:tab/>
      </w:r>
      <w:r w:rsidRPr="00DE0731">
        <w:tab/>
        <w:t>:</w:t>
      </w:r>
      <w:r>
        <w:t xml:space="preserve"> </w:t>
      </w:r>
      <w:r w:rsidRPr="000879AC">
        <w:rPr>
          <w:sz w:val="20"/>
          <w:szCs w:val="20"/>
          <w:lang w:val="tr-TR"/>
        </w:rPr>
        <w:t xml:space="preserve">08 </w:t>
      </w:r>
      <w:proofErr w:type="spellStart"/>
      <w:r w:rsidRPr="000879AC">
        <w:rPr>
          <w:sz w:val="20"/>
          <w:szCs w:val="20"/>
          <w:lang w:val="tr-TR"/>
        </w:rPr>
        <w:t>September</w:t>
      </w:r>
      <w:proofErr w:type="spellEnd"/>
      <w:r w:rsidRPr="000879AC">
        <w:rPr>
          <w:sz w:val="20"/>
          <w:szCs w:val="20"/>
          <w:lang w:val="tr-TR"/>
        </w:rPr>
        <w:t xml:space="preserve"> 2025 </w:t>
      </w:r>
      <w:proofErr w:type="spellStart"/>
      <w:r w:rsidRPr="000879AC">
        <w:rPr>
          <w:sz w:val="20"/>
          <w:szCs w:val="20"/>
          <w:lang w:val="tr-TR"/>
        </w:rPr>
        <w:t>Monday</w:t>
      </w:r>
      <w:proofErr w:type="spellEnd"/>
      <w:r w:rsidRPr="000879AC">
        <w:rPr>
          <w:sz w:val="20"/>
          <w:szCs w:val="20"/>
        </w:rPr>
        <w:t xml:space="preserve"> - 10 September 2025 Wednesday</w:t>
      </w:r>
      <w:r>
        <w:t xml:space="preserve"> </w:t>
      </w:r>
    </w:p>
    <w:p w14:paraId="500F4241" w14:textId="77777777" w:rsidR="00051300" w:rsidRPr="00DE0731" w:rsidRDefault="00051300" w:rsidP="00051300">
      <w:pPr>
        <w:spacing w:after="0"/>
      </w:pPr>
      <w:r w:rsidRPr="00DE0731">
        <w:t xml:space="preserve">Add-Drop </w:t>
      </w:r>
      <w:r w:rsidRPr="00DE0731">
        <w:tab/>
      </w:r>
      <w:r w:rsidRPr="00DE0731">
        <w:tab/>
      </w:r>
      <w:r w:rsidRPr="00DE0731">
        <w:tab/>
        <w:t>:</w:t>
      </w:r>
      <w:r>
        <w:t xml:space="preserve"> </w:t>
      </w:r>
      <w:r w:rsidRPr="000879AC">
        <w:rPr>
          <w:lang w:val="tr-TR"/>
        </w:rPr>
        <w:t xml:space="preserve">22 </w:t>
      </w:r>
      <w:proofErr w:type="spellStart"/>
      <w:r w:rsidRPr="000879AC">
        <w:rPr>
          <w:lang w:val="tr-TR"/>
        </w:rPr>
        <w:t>September</w:t>
      </w:r>
      <w:proofErr w:type="spellEnd"/>
      <w:r w:rsidRPr="000879AC">
        <w:rPr>
          <w:lang w:val="tr-TR"/>
        </w:rPr>
        <w:t xml:space="preserve"> 2025 </w:t>
      </w:r>
      <w:proofErr w:type="spellStart"/>
      <w:r w:rsidRPr="000879AC">
        <w:rPr>
          <w:lang w:val="tr-TR"/>
        </w:rPr>
        <w:t>Monday</w:t>
      </w:r>
      <w:proofErr w:type="spellEnd"/>
      <w:r>
        <w:t xml:space="preserve"> - </w:t>
      </w:r>
      <w:r w:rsidRPr="000879AC">
        <w:t>26 September 2025 Friday</w:t>
      </w:r>
    </w:p>
    <w:p w14:paraId="746D95DF" w14:textId="77777777" w:rsidR="00051300" w:rsidRPr="00DE0731" w:rsidRDefault="00051300" w:rsidP="00051300">
      <w:pPr>
        <w:spacing w:after="0"/>
      </w:pPr>
      <w:r w:rsidRPr="00DE0731">
        <w:t>Withdrawal Period</w:t>
      </w:r>
      <w:r w:rsidRPr="00DE0731">
        <w:tab/>
      </w:r>
      <w:r w:rsidRPr="00DE0731">
        <w:tab/>
        <w:t>:</w:t>
      </w:r>
      <w:r>
        <w:t xml:space="preserve"> </w:t>
      </w:r>
      <w:r w:rsidRPr="000879AC">
        <w:rPr>
          <w:lang w:val="tr-TR"/>
        </w:rPr>
        <w:t xml:space="preserve">27 </w:t>
      </w:r>
      <w:proofErr w:type="spellStart"/>
      <w:r w:rsidRPr="000879AC">
        <w:rPr>
          <w:lang w:val="tr-TR"/>
        </w:rPr>
        <w:t>October</w:t>
      </w:r>
      <w:proofErr w:type="spellEnd"/>
      <w:r w:rsidRPr="000879AC">
        <w:rPr>
          <w:lang w:val="tr-TR"/>
        </w:rPr>
        <w:t xml:space="preserve"> 2025 </w:t>
      </w:r>
      <w:proofErr w:type="spellStart"/>
      <w:r w:rsidRPr="000879AC">
        <w:rPr>
          <w:lang w:val="tr-TR"/>
        </w:rPr>
        <w:t>Monday</w:t>
      </w:r>
      <w:proofErr w:type="spellEnd"/>
      <w:r>
        <w:t xml:space="preserve"> - </w:t>
      </w:r>
      <w:r w:rsidRPr="000879AC">
        <w:t>14 November 2025 Friday</w:t>
      </w:r>
    </w:p>
    <w:p w14:paraId="2B1B792F" w14:textId="77777777" w:rsidR="00051300" w:rsidRPr="00DE0731" w:rsidRDefault="00051300" w:rsidP="00051300">
      <w:pPr>
        <w:spacing w:after="0"/>
      </w:pPr>
      <w:r w:rsidRPr="00DE0731">
        <w:t>Registration Freeze Period</w:t>
      </w:r>
      <w:r w:rsidRPr="00DE0731">
        <w:tab/>
        <w:t>:</w:t>
      </w:r>
      <w:r>
        <w:t xml:space="preserve"> </w:t>
      </w:r>
      <w:r w:rsidRPr="000879AC">
        <w:t>02 September 2025 Tuesday</w:t>
      </w:r>
      <w:r>
        <w:t xml:space="preserve"> - </w:t>
      </w:r>
      <w:r w:rsidRPr="000879AC">
        <w:rPr>
          <w:lang w:val="tr-TR"/>
        </w:rPr>
        <w:t xml:space="preserve">14 </w:t>
      </w:r>
      <w:proofErr w:type="spellStart"/>
      <w:r w:rsidRPr="000879AC">
        <w:rPr>
          <w:lang w:val="tr-TR"/>
        </w:rPr>
        <w:t>November</w:t>
      </w:r>
      <w:proofErr w:type="spellEnd"/>
      <w:r w:rsidRPr="000879AC">
        <w:rPr>
          <w:lang w:val="tr-TR"/>
        </w:rPr>
        <w:t xml:space="preserve"> 2025 </w:t>
      </w:r>
      <w:proofErr w:type="spellStart"/>
      <w:r w:rsidRPr="000879AC">
        <w:rPr>
          <w:lang w:val="tr-TR"/>
        </w:rPr>
        <w:t>Friday</w:t>
      </w:r>
      <w:proofErr w:type="spellEnd"/>
    </w:p>
    <w:p w14:paraId="60528954" w14:textId="77777777" w:rsidR="00DB51A5" w:rsidRPr="00E340FF" w:rsidRDefault="00DB51A5" w:rsidP="00DB51A5"/>
    <w:p w14:paraId="6687E8A1" w14:textId="77777777" w:rsidR="00000D30" w:rsidRPr="00BF6421" w:rsidRDefault="00000D30" w:rsidP="000A11B9">
      <w:bookmarkStart w:id="0" w:name="_Hlk195271124"/>
      <w:r w:rsidRPr="00E340FF">
        <w:t xml:space="preserve">You may reach the detailed Academic Calendar </w:t>
      </w:r>
      <w:hyperlink r:id="rId8" w:history="1">
        <w:r w:rsidRPr="00BF6421">
          <w:rPr>
            <w:rStyle w:val="Hyperlink"/>
            <w:rFonts w:cs="Calibri"/>
          </w:rPr>
          <w:t>here</w:t>
        </w:r>
      </w:hyperlink>
      <w:r w:rsidRPr="00BF6421">
        <w:t xml:space="preserve">. </w:t>
      </w:r>
      <w:bookmarkEnd w:id="0"/>
    </w:p>
    <w:p w14:paraId="5D335802" w14:textId="77777777" w:rsidR="00000D30" w:rsidRPr="00E340FF" w:rsidRDefault="00000D30" w:rsidP="00B84CAF">
      <w:pPr>
        <w:pBdr>
          <w:bottom w:val="single" w:sz="6" w:space="1" w:color="auto"/>
        </w:pBdr>
        <w:spacing w:after="0" w:line="360" w:lineRule="auto"/>
        <w:jc w:val="both"/>
        <w:rPr>
          <w:rFonts w:ascii="Calibri" w:hAnsi="Calibri" w:cs="Calibri"/>
        </w:rPr>
      </w:pPr>
    </w:p>
    <w:p w14:paraId="0F0D58E9" w14:textId="77777777" w:rsidR="00000D30" w:rsidRPr="00E340FF" w:rsidRDefault="00000D30" w:rsidP="00B84CAF">
      <w:pPr>
        <w:spacing w:after="0" w:line="360" w:lineRule="auto"/>
        <w:jc w:val="both"/>
        <w:rPr>
          <w:rFonts w:ascii="Calibri" w:hAnsi="Calibri" w:cs="Calibri"/>
        </w:rPr>
      </w:pPr>
    </w:p>
    <w:p w14:paraId="36711C96" w14:textId="77777777" w:rsidR="00000D30" w:rsidRPr="00E340FF" w:rsidRDefault="00000D30" w:rsidP="00B84CAF">
      <w:pPr>
        <w:jc w:val="both"/>
        <w:rPr>
          <w:rFonts w:ascii="Calibri" w:hAnsi="Calibri" w:cs="Calibri"/>
        </w:rPr>
      </w:pPr>
    </w:p>
    <w:p w14:paraId="5AE381D2" w14:textId="77777777" w:rsidR="00B146DE" w:rsidRPr="00E340FF" w:rsidRDefault="00B146DE" w:rsidP="00B84CAF">
      <w:pPr>
        <w:jc w:val="both"/>
        <w:rPr>
          <w:rFonts w:ascii="Calibri" w:hAnsi="Calibri" w:cs="Calibri"/>
        </w:rPr>
      </w:pPr>
    </w:p>
    <w:p w14:paraId="7DD85D15" w14:textId="64F83785" w:rsidR="00B146DE" w:rsidRPr="00E340FF" w:rsidRDefault="000D280C" w:rsidP="00B84CAF">
      <w:pPr>
        <w:jc w:val="both"/>
        <w:rPr>
          <w:rFonts w:ascii="Calibri" w:hAnsi="Calibri" w:cs="Calibri"/>
        </w:rPr>
      </w:pPr>
      <w:r w:rsidRPr="00E340FF">
        <w:rPr>
          <w:rFonts w:ascii="Calibri" w:hAnsi="Calibri" w:cs="Calibri"/>
          <w:noProof/>
        </w:rPr>
        <w:drawing>
          <wp:anchor distT="0" distB="0" distL="114300" distR="114300" simplePos="0" relativeHeight="251658240" behindDoc="1" locked="0" layoutInCell="1" allowOverlap="1" wp14:anchorId="37A2ABFA" wp14:editId="3B5A14B9">
            <wp:simplePos x="2238703" y="3988676"/>
            <wp:positionH relativeFrom="margin">
              <wp:align>center</wp:align>
            </wp:positionH>
            <wp:positionV relativeFrom="margin">
              <wp:align>center</wp:align>
            </wp:positionV>
            <wp:extent cx="3009900" cy="3009900"/>
            <wp:effectExtent l="0" t="0" r="0" b="0"/>
            <wp:wrapNone/>
            <wp:docPr id="1713794504" name="Resim 2" descr="KADİR HAS ÜNİVERSİTESİ - Burs İmkanı - Liceo Italiano 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DİR HAS ÜNİVERSİTESİ - Burs İmkanı - Liceo Italiano IMI"/>
                    <pic:cNvPicPr>
                      <a:picLocks noChangeAspect="1" noChangeArrowheads="1"/>
                    </pic:cNvPicPr>
                  </pic:nvPicPr>
                  <pic:blipFill rotWithShape="1">
                    <a:blip r:embed="rId9">
                      <a:alphaModFix amt="5000"/>
                      <a:extLst>
                        <a:ext uri="{28A0092B-C50C-407E-A947-70E740481C1C}">
                          <a14:useLocalDpi xmlns:a14="http://schemas.microsoft.com/office/drawing/2010/main" val="0"/>
                        </a:ext>
                      </a:extLst>
                    </a:blip>
                    <a:srcRect l="23667" r="23667"/>
                    <a:stretch/>
                  </pic:blipFill>
                  <pic:spPr bwMode="auto">
                    <a:xfrm>
                      <a:off x="0" y="0"/>
                      <a:ext cx="3009900" cy="3009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F0243B" w14:textId="77777777" w:rsidR="00B146DE" w:rsidRPr="00E340FF" w:rsidRDefault="00B146DE" w:rsidP="00B84CAF">
      <w:pPr>
        <w:jc w:val="both"/>
        <w:rPr>
          <w:rFonts w:ascii="Calibri" w:hAnsi="Calibri" w:cs="Calibri"/>
        </w:rPr>
      </w:pPr>
      <w:r w:rsidRPr="00E340FF">
        <w:rPr>
          <w:rFonts w:ascii="Calibri" w:hAnsi="Calibri" w:cs="Calibri"/>
        </w:rPr>
        <w:br w:type="page"/>
      </w:r>
    </w:p>
    <w:p w14:paraId="338A32E7" w14:textId="0DEBAC43" w:rsidR="00C82C38" w:rsidRPr="00E340FF" w:rsidRDefault="003F7BB4" w:rsidP="00AF7F42">
      <w:pPr>
        <w:pStyle w:val="Heading1"/>
      </w:pPr>
      <w:r w:rsidRPr="00E340FF">
        <w:lastRenderedPageBreak/>
        <w:t>CONTENTS</w:t>
      </w:r>
    </w:p>
    <w:p w14:paraId="676EBBE2" w14:textId="70F0A23F" w:rsidR="000A5FBD" w:rsidRPr="00E340FF" w:rsidRDefault="003F7BB4" w:rsidP="000A11B9">
      <w:pPr>
        <w:rPr>
          <w:rStyle w:val="SubtleEmphasis"/>
        </w:rPr>
      </w:pPr>
      <w:r w:rsidRPr="00E340FF">
        <w:rPr>
          <w:rStyle w:val="SubtleEmphasis"/>
        </w:rPr>
        <w:t xml:space="preserve">You </w:t>
      </w:r>
      <w:r w:rsidR="002D5B46" w:rsidRPr="00E340FF">
        <w:rPr>
          <w:rStyle w:val="SubtleEmphasis"/>
        </w:rPr>
        <w:t>can</w:t>
      </w:r>
      <w:r w:rsidRPr="00E340FF">
        <w:rPr>
          <w:rStyle w:val="SubtleEmphasis"/>
        </w:rPr>
        <w:t xml:space="preserve"> click </w:t>
      </w:r>
      <w:r w:rsidR="00520FB2" w:rsidRPr="00E340FF">
        <w:rPr>
          <w:rStyle w:val="SubtleEmphasis"/>
        </w:rPr>
        <w:t xml:space="preserve">any </w:t>
      </w:r>
      <w:r w:rsidR="002D5B46" w:rsidRPr="00E340FF">
        <w:rPr>
          <w:rStyle w:val="SubtleEmphasis"/>
        </w:rPr>
        <w:t>title from below</w:t>
      </w:r>
      <w:r w:rsidRPr="00E340FF">
        <w:rPr>
          <w:rStyle w:val="SubtleEmphasis"/>
        </w:rPr>
        <w:t xml:space="preserve"> to jump to the </w:t>
      </w:r>
      <w:r w:rsidR="00520FB2" w:rsidRPr="00E340FF">
        <w:rPr>
          <w:rStyle w:val="SubtleEmphasis"/>
        </w:rPr>
        <w:t>relevant</w:t>
      </w:r>
      <w:r w:rsidRPr="00E340FF">
        <w:rPr>
          <w:rStyle w:val="SubtleEmphasis"/>
        </w:rPr>
        <w:t xml:space="preserve"> section</w:t>
      </w:r>
      <w:r w:rsidR="00520FB2" w:rsidRPr="00E340FF">
        <w:rPr>
          <w:rStyle w:val="SubtleEmphasis"/>
        </w:rPr>
        <w:t>s</w:t>
      </w:r>
      <w:r w:rsidRPr="00E340FF">
        <w:rPr>
          <w:rStyle w:val="SubtleEmphasis"/>
        </w:rPr>
        <w:t>.</w:t>
      </w:r>
    </w:p>
    <w:p w14:paraId="12CAB55E" w14:textId="77777777" w:rsidR="00C82C38" w:rsidRPr="00E340FF" w:rsidRDefault="00C82C38" w:rsidP="00B84CAF">
      <w:pPr>
        <w:jc w:val="both"/>
        <w:rPr>
          <w:rFonts w:ascii="Calibri" w:hAnsi="Calibri" w:cs="Calibri"/>
          <w:i/>
          <w:iCs/>
        </w:rPr>
      </w:pPr>
    </w:p>
    <w:p w14:paraId="7738E29B" w14:textId="1EA7C4FB" w:rsidR="00A0451E" w:rsidRPr="00E340FF" w:rsidRDefault="005246C3" w:rsidP="00DB51A5">
      <w:pPr>
        <w:pStyle w:val="ListParagraph"/>
        <w:numPr>
          <w:ilvl w:val="0"/>
          <w:numId w:val="10"/>
        </w:numPr>
        <w:rPr>
          <w:rStyle w:val="Hyperlink"/>
          <w:color w:val="auto"/>
          <w:u w:val="none"/>
        </w:rPr>
      </w:pPr>
      <w:r w:rsidRPr="00E340FF">
        <w:fldChar w:fldCharType="begin"/>
      </w:r>
      <w:r w:rsidRPr="00E340FF">
        <w:instrText>HYPERLINK  \l "_Sistemlere_Giriş"</w:instrText>
      </w:r>
      <w:r w:rsidRPr="00E340FF">
        <w:fldChar w:fldCharType="separate"/>
      </w:r>
      <w:r w:rsidR="00520FB2" w:rsidRPr="00E340FF">
        <w:rPr>
          <w:rStyle w:val="Hyperlink"/>
          <w:color w:val="auto"/>
          <w:u w:val="none"/>
        </w:rPr>
        <w:t>Accessing the Portals</w:t>
      </w:r>
    </w:p>
    <w:p w14:paraId="5C26EA24" w14:textId="62ECB631" w:rsidR="00B146DE" w:rsidRPr="00E340FF" w:rsidRDefault="005246C3" w:rsidP="00E340FF">
      <w:pPr>
        <w:pStyle w:val="ListParagraph"/>
        <w:numPr>
          <w:ilvl w:val="1"/>
          <w:numId w:val="10"/>
        </w:numPr>
      </w:pPr>
      <w:r w:rsidRPr="00E340FF">
        <w:fldChar w:fldCharType="end"/>
      </w:r>
      <w:hyperlink w:anchor="_KHAS_Email_Address" w:history="1">
        <w:r w:rsidR="00B146DE" w:rsidRPr="00E340FF">
          <w:rPr>
            <w:rStyle w:val="Hyperlink"/>
            <w:color w:val="auto"/>
            <w:u w:val="none"/>
          </w:rPr>
          <w:t>KHAS Email Address</w:t>
        </w:r>
      </w:hyperlink>
    </w:p>
    <w:p w14:paraId="084E2213" w14:textId="7FC38907" w:rsidR="00B146DE" w:rsidRPr="00E340FF" w:rsidRDefault="00B146DE" w:rsidP="00E340FF">
      <w:pPr>
        <w:pStyle w:val="ListParagraph"/>
        <w:numPr>
          <w:ilvl w:val="1"/>
          <w:numId w:val="10"/>
        </w:numPr>
      </w:pPr>
      <w:hyperlink w:anchor="_SPARKS_Student_Portal" w:history="1">
        <w:r w:rsidRPr="00E340FF">
          <w:rPr>
            <w:rStyle w:val="Hyperlink"/>
            <w:color w:val="auto"/>
            <w:u w:val="none"/>
          </w:rPr>
          <w:t>SPARKS Student Portal</w:t>
        </w:r>
      </w:hyperlink>
    </w:p>
    <w:p w14:paraId="38A8CBF5" w14:textId="07E46B63" w:rsidR="00B146DE" w:rsidRPr="00E340FF" w:rsidRDefault="00B146DE" w:rsidP="00E340FF">
      <w:pPr>
        <w:pStyle w:val="ListParagraph"/>
        <w:numPr>
          <w:ilvl w:val="1"/>
          <w:numId w:val="10"/>
        </w:numPr>
      </w:pPr>
      <w:hyperlink w:anchor="_KHAS_LEARN" w:history="1">
        <w:r w:rsidRPr="00E340FF">
          <w:rPr>
            <w:rStyle w:val="Hyperlink"/>
            <w:color w:val="auto"/>
            <w:u w:val="none"/>
          </w:rPr>
          <w:t>KHAS Learn</w:t>
        </w:r>
      </w:hyperlink>
    </w:p>
    <w:p w14:paraId="40BF3571" w14:textId="2382F816" w:rsidR="00B146DE" w:rsidRPr="00E340FF" w:rsidRDefault="00B146DE" w:rsidP="00E340FF">
      <w:pPr>
        <w:pStyle w:val="ListParagraph"/>
        <w:numPr>
          <w:ilvl w:val="1"/>
          <w:numId w:val="10"/>
        </w:numPr>
      </w:pPr>
      <w:hyperlink w:anchor="_MyKHAS" w:history="1">
        <w:proofErr w:type="spellStart"/>
        <w:r w:rsidRPr="00E340FF">
          <w:rPr>
            <w:rStyle w:val="Hyperlink"/>
            <w:color w:val="auto"/>
            <w:u w:val="none"/>
          </w:rPr>
          <w:t>MyKHAS</w:t>
        </w:r>
        <w:proofErr w:type="spellEnd"/>
      </w:hyperlink>
    </w:p>
    <w:p w14:paraId="1E287539" w14:textId="77777777" w:rsidR="00824AD5" w:rsidRDefault="00520FB2" w:rsidP="00824AD5">
      <w:pPr>
        <w:pStyle w:val="ListParagraph"/>
        <w:numPr>
          <w:ilvl w:val="0"/>
          <w:numId w:val="10"/>
        </w:numPr>
      </w:pPr>
      <w:hyperlink w:anchor="_Ders_Kayıtları" w:history="1">
        <w:r w:rsidRPr="00E340FF">
          <w:rPr>
            <w:rStyle w:val="Hyperlink"/>
            <w:color w:val="auto"/>
            <w:u w:val="none"/>
          </w:rPr>
          <w:t>Course Registrations</w:t>
        </w:r>
      </w:hyperlink>
    </w:p>
    <w:p w14:paraId="5C9BA78B" w14:textId="421441AE" w:rsidR="00A0451E" w:rsidRPr="00E340FF" w:rsidRDefault="000139ED" w:rsidP="00824AD5">
      <w:pPr>
        <w:pStyle w:val="ListParagraph"/>
        <w:numPr>
          <w:ilvl w:val="0"/>
          <w:numId w:val="10"/>
        </w:numPr>
      </w:pPr>
      <w:hyperlink w:anchor="_Ders_Seçimleri" w:history="1">
        <w:r w:rsidRPr="00824AD5">
          <w:rPr>
            <w:rStyle w:val="Hyperlink"/>
            <w:color w:val="auto"/>
            <w:u w:val="none"/>
          </w:rPr>
          <w:t>Course Selections</w:t>
        </w:r>
      </w:hyperlink>
    </w:p>
    <w:p w14:paraId="25589BA6" w14:textId="22C0B6C0" w:rsidR="003809C1" w:rsidRPr="00E340FF" w:rsidRDefault="00D832EE" w:rsidP="00DB51A5">
      <w:pPr>
        <w:pStyle w:val="ListParagraph"/>
        <w:numPr>
          <w:ilvl w:val="0"/>
          <w:numId w:val="10"/>
        </w:numPr>
      </w:pPr>
      <w:hyperlink w:anchor="_Mezuniyet_Koşulları" w:history="1">
        <w:r w:rsidRPr="00E340FF">
          <w:rPr>
            <w:rStyle w:val="Hyperlink"/>
            <w:color w:val="auto"/>
            <w:u w:val="none"/>
          </w:rPr>
          <w:t>Graduation Requirements</w:t>
        </w:r>
      </w:hyperlink>
    </w:p>
    <w:p w14:paraId="5E41951F" w14:textId="09D57B63" w:rsidR="003809C1" w:rsidRPr="00E340FF" w:rsidRDefault="00AB45A0" w:rsidP="00DB51A5">
      <w:pPr>
        <w:pStyle w:val="ListParagraph"/>
        <w:numPr>
          <w:ilvl w:val="0"/>
          <w:numId w:val="10"/>
        </w:numPr>
      </w:pPr>
      <w:hyperlink w:anchor="_Süreçler_ve_Ek" w:history="1">
        <w:r w:rsidRPr="00E340FF">
          <w:rPr>
            <w:rStyle w:val="Hyperlink"/>
            <w:color w:val="auto"/>
            <w:u w:val="none"/>
          </w:rPr>
          <w:t>Processes and Additional Information</w:t>
        </w:r>
      </w:hyperlink>
    </w:p>
    <w:p w14:paraId="12B7778D" w14:textId="378EA49C" w:rsidR="00DB3E26" w:rsidRPr="00E340FF" w:rsidRDefault="0039230E" w:rsidP="00E340FF">
      <w:pPr>
        <w:pStyle w:val="ListParagraph"/>
        <w:numPr>
          <w:ilvl w:val="1"/>
          <w:numId w:val="10"/>
        </w:numPr>
      </w:pPr>
      <w:hyperlink w:anchor="_Ücretler" w:history="1">
        <w:r w:rsidRPr="00E340FF">
          <w:rPr>
            <w:rStyle w:val="Hyperlink"/>
            <w:color w:val="auto"/>
            <w:u w:val="none"/>
          </w:rPr>
          <w:t>Tuition Fees</w:t>
        </w:r>
      </w:hyperlink>
    </w:p>
    <w:p w14:paraId="10C254D3" w14:textId="0D89EF94" w:rsidR="00DB3E26" w:rsidRPr="00E340FF" w:rsidRDefault="0039230E" w:rsidP="00E340FF">
      <w:pPr>
        <w:pStyle w:val="ListParagraph"/>
        <w:numPr>
          <w:ilvl w:val="1"/>
          <w:numId w:val="10"/>
        </w:numPr>
      </w:pPr>
      <w:hyperlink w:anchor="_Burslar" w:history="1">
        <w:r w:rsidRPr="00E340FF">
          <w:rPr>
            <w:rStyle w:val="Hyperlink"/>
            <w:color w:val="auto"/>
            <w:u w:val="none"/>
          </w:rPr>
          <w:t>Scholarships</w:t>
        </w:r>
      </w:hyperlink>
    </w:p>
    <w:p w14:paraId="3EF423AD" w14:textId="188919D3" w:rsidR="007B22DC" w:rsidRPr="00E340FF" w:rsidRDefault="008C2459" w:rsidP="00E340FF">
      <w:pPr>
        <w:pStyle w:val="ListParagraph"/>
        <w:numPr>
          <w:ilvl w:val="1"/>
          <w:numId w:val="10"/>
        </w:numPr>
      </w:pPr>
      <w:hyperlink w:anchor="_Tez_ve_Proje" w:history="1">
        <w:r w:rsidRPr="00E340FF">
          <w:rPr>
            <w:rStyle w:val="Hyperlink"/>
            <w:color w:val="auto"/>
            <w:u w:val="none"/>
          </w:rPr>
          <w:t>Thesis and Project Advisor</w:t>
        </w:r>
      </w:hyperlink>
    </w:p>
    <w:p w14:paraId="713AEB0A" w14:textId="5011C07F" w:rsidR="007B22DC" w:rsidRPr="00E340FF" w:rsidRDefault="008C2459" w:rsidP="00E340FF">
      <w:pPr>
        <w:pStyle w:val="ListParagraph"/>
        <w:numPr>
          <w:ilvl w:val="1"/>
          <w:numId w:val="10"/>
        </w:numPr>
      </w:pPr>
      <w:hyperlink w:anchor="_Değişim_Programları" w:history="1">
        <w:r w:rsidRPr="00E340FF">
          <w:rPr>
            <w:rStyle w:val="Hyperlink"/>
            <w:color w:val="auto"/>
            <w:u w:val="none"/>
          </w:rPr>
          <w:t>Exchange Programs</w:t>
        </w:r>
      </w:hyperlink>
    </w:p>
    <w:p w14:paraId="4E6EE73E" w14:textId="21E0C2D5" w:rsidR="00891B0E" w:rsidRPr="00E340FF" w:rsidRDefault="007254A8" w:rsidP="00E340FF">
      <w:pPr>
        <w:pStyle w:val="ListParagraph"/>
        <w:numPr>
          <w:ilvl w:val="1"/>
          <w:numId w:val="10"/>
        </w:numPr>
      </w:pPr>
      <w:hyperlink w:anchor="_Kayıt_Dondurma" w:history="1">
        <w:r w:rsidRPr="00E340FF">
          <w:rPr>
            <w:rStyle w:val="Hyperlink"/>
            <w:color w:val="auto"/>
            <w:u w:val="none"/>
          </w:rPr>
          <w:t>Freezing Registration</w:t>
        </w:r>
      </w:hyperlink>
    </w:p>
    <w:p w14:paraId="162AC6A6" w14:textId="29CABAE8" w:rsidR="00167C2E" w:rsidRPr="000B6048" w:rsidRDefault="00167C2E" w:rsidP="00E340FF">
      <w:pPr>
        <w:pStyle w:val="ListParagraph"/>
        <w:numPr>
          <w:ilvl w:val="1"/>
          <w:numId w:val="10"/>
        </w:numPr>
        <w:rPr>
          <w:color w:val="000000" w:themeColor="text1"/>
        </w:rPr>
      </w:pPr>
      <w:hyperlink w:anchor="_Residence_Permit" w:history="1">
        <w:r w:rsidRPr="000B6048">
          <w:rPr>
            <w:rStyle w:val="Hyperlink"/>
            <w:color w:val="000000" w:themeColor="text1"/>
            <w:u w:val="none"/>
          </w:rPr>
          <w:t>Residence Permit</w:t>
        </w:r>
      </w:hyperlink>
    </w:p>
    <w:p w14:paraId="6BE7CE5C" w14:textId="07D3C153" w:rsidR="00891B0E" w:rsidRPr="000B6048" w:rsidRDefault="00167C2E" w:rsidP="00E340FF">
      <w:pPr>
        <w:pStyle w:val="ListParagraph"/>
        <w:numPr>
          <w:ilvl w:val="1"/>
          <w:numId w:val="10"/>
        </w:numPr>
        <w:rPr>
          <w:color w:val="000000" w:themeColor="text1"/>
        </w:rPr>
      </w:pPr>
      <w:hyperlink w:anchor="_Disciplinary_Procedures" w:history="1">
        <w:r w:rsidRPr="000B6048">
          <w:rPr>
            <w:rStyle w:val="Hyperlink"/>
            <w:color w:val="000000" w:themeColor="text1"/>
            <w:u w:val="none"/>
          </w:rPr>
          <w:t xml:space="preserve">Disciplinary </w:t>
        </w:r>
        <w:r w:rsidR="00FD0A1F" w:rsidRPr="000B6048">
          <w:rPr>
            <w:rStyle w:val="Hyperlink"/>
            <w:color w:val="000000" w:themeColor="text1"/>
            <w:u w:val="none"/>
          </w:rPr>
          <w:t>Procedures</w:t>
        </w:r>
      </w:hyperlink>
    </w:p>
    <w:p w14:paraId="7CFA5DF8" w14:textId="2C5828A3" w:rsidR="00DB049E" w:rsidRPr="00E340FF" w:rsidRDefault="00DB049E" w:rsidP="00DB51A5">
      <w:pPr>
        <w:pStyle w:val="ListParagraph"/>
        <w:numPr>
          <w:ilvl w:val="0"/>
          <w:numId w:val="10"/>
        </w:numPr>
      </w:pPr>
      <w:hyperlink w:anchor="_DİĞER_BİRİMLER" w:history="1">
        <w:r w:rsidRPr="00E340FF">
          <w:rPr>
            <w:rStyle w:val="Hyperlink"/>
            <w:color w:val="auto"/>
            <w:u w:val="none"/>
          </w:rPr>
          <w:t>University Units</w:t>
        </w:r>
      </w:hyperlink>
    </w:p>
    <w:p w14:paraId="073A5B24" w14:textId="3F8218B3" w:rsidR="003809C1" w:rsidRPr="00E340FF" w:rsidRDefault="00167C2E" w:rsidP="00DB51A5">
      <w:pPr>
        <w:pStyle w:val="ListParagraph"/>
        <w:numPr>
          <w:ilvl w:val="0"/>
          <w:numId w:val="10"/>
        </w:numPr>
      </w:pPr>
      <w:hyperlink w:anchor="_USEFUL_LINKS" w:history="1">
        <w:r w:rsidRPr="00E340FF">
          <w:rPr>
            <w:rStyle w:val="Hyperlink"/>
            <w:color w:val="auto"/>
            <w:u w:val="none"/>
          </w:rPr>
          <w:t>Useful Links</w:t>
        </w:r>
      </w:hyperlink>
    </w:p>
    <w:p w14:paraId="64EA3E89" w14:textId="096E05F5" w:rsidR="00B146DE" w:rsidRPr="00E340FF" w:rsidRDefault="00B146DE" w:rsidP="00B84CAF">
      <w:pPr>
        <w:jc w:val="both"/>
        <w:rPr>
          <w:rFonts w:ascii="Calibri" w:hAnsi="Calibri" w:cs="Calibri"/>
        </w:rPr>
      </w:pPr>
      <w:r w:rsidRPr="00E340FF">
        <w:rPr>
          <w:rFonts w:ascii="Calibri" w:hAnsi="Calibri" w:cs="Calibri"/>
        </w:rPr>
        <w:br w:type="page"/>
      </w:r>
    </w:p>
    <w:p w14:paraId="335129EE" w14:textId="1DB9B5B6" w:rsidR="009F77FF" w:rsidRDefault="00520FB2" w:rsidP="00824AD5">
      <w:pPr>
        <w:pStyle w:val="Heading1"/>
        <w:jc w:val="center"/>
      </w:pPr>
      <w:bookmarkStart w:id="1" w:name="_Sistemlere_Giriş"/>
      <w:bookmarkEnd w:id="1"/>
      <w:r w:rsidRPr="00E340FF">
        <w:lastRenderedPageBreak/>
        <w:t>Accessing the Portals</w:t>
      </w:r>
    </w:p>
    <w:p w14:paraId="435326DB" w14:textId="77777777" w:rsidR="00824AD5" w:rsidRPr="00824AD5" w:rsidRDefault="00824AD5" w:rsidP="00824AD5"/>
    <w:p w14:paraId="081BF4F6" w14:textId="294058F3" w:rsidR="00A021E9" w:rsidRPr="00BF6421" w:rsidRDefault="00D0763F" w:rsidP="001C6F86">
      <w:pPr>
        <w:jc w:val="both"/>
      </w:pPr>
      <w:r w:rsidRPr="00BF6421">
        <w:t xml:space="preserve">We kindly request you to email at </w:t>
      </w:r>
      <w:hyperlink r:id="rId10" w:history="1">
        <w:r w:rsidRPr="00BF6421">
          <w:rPr>
            <w:rStyle w:val="Hyperlink"/>
            <w:rFonts w:cs="Calibri"/>
          </w:rPr>
          <w:t>sgs@khas.edu.tr</w:t>
        </w:r>
      </w:hyperlink>
      <w:r w:rsidRPr="00BF6421">
        <w:t xml:space="preserve"> for any issues you may face with </w:t>
      </w:r>
      <w:r w:rsidR="00A40940" w:rsidRPr="00BF6421">
        <w:t xml:space="preserve">accessing </w:t>
      </w:r>
      <w:r w:rsidRPr="00BF6421">
        <w:t>the below listed portals.</w:t>
      </w:r>
    </w:p>
    <w:p w14:paraId="54F16615" w14:textId="77777777" w:rsidR="00DB51A5" w:rsidRPr="00E340FF" w:rsidRDefault="00DB51A5" w:rsidP="001C6F86">
      <w:pPr>
        <w:jc w:val="both"/>
        <w:rPr>
          <w:rFonts w:ascii="Calibri" w:hAnsi="Calibri" w:cs="Calibri"/>
        </w:rPr>
      </w:pPr>
    </w:p>
    <w:p w14:paraId="76722004" w14:textId="13E75249" w:rsidR="009F77FF" w:rsidRPr="00824AD5" w:rsidRDefault="00A40940" w:rsidP="001C6F86">
      <w:pPr>
        <w:pStyle w:val="Heading2"/>
        <w:jc w:val="both"/>
      </w:pPr>
      <w:bookmarkStart w:id="2" w:name="_KHAS_Email_Address"/>
      <w:bookmarkEnd w:id="2"/>
      <w:r w:rsidRPr="00824AD5">
        <w:t>KHAS Email Address</w:t>
      </w:r>
    </w:p>
    <w:p w14:paraId="1649A54C" w14:textId="2A05882A" w:rsidR="009F77FF" w:rsidRPr="00E340FF" w:rsidRDefault="00E43FA9" w:rsidP="001C6F86">
      <w:pPr>
        <w:jc w:val="both"/>
      </w:pPr>
      <w:r w:rsidRPr="00E340FF">
        <w:t xml:space="preserve">An email address has been created for you according to the </w:t>
      </w:r>
      <w:r w:rsidR="0095668C" w:rsidRPr="00E340FF">
        <w:t>form filled by yourself during the registration.</w:t>
      </w:r>
      <w:r w:rsidR="009F77FF" w:rsidRPr="00E340FF">
        <w:t xml:space="preserve"> </w:t>
      </w:r>
      <w:r w:rsidR="007B6CE6" w:rsidRPr="00E340FF">
        <w:t>The KHAS email address is used for any announcement and notification</w:t>
      </w:r>
      <w:r w:rsidR="00A93C78" w:rsidRPr="00E340FF">
        <w:t>s</w:t>
      </w:r>
      <w:r w:rsidR="007B6CE6" w:rsidRPr="00E340FF">
        <w:t xml:space="preserve"> made by the </w:t>
      </w:r>
      <w:r w:rsidR="00A93C78" w:rsidRPr="00E340FF">
        <w:t>University</w:t>
      </w:r>
      <w:r w:rsidR="007B6CE6" w:rsidRPr="00E340FF">
        <w:t xml:space="preserve">. </w:t>
      </w:r>
      <w:r w:rsidR="008276EA" w:rsidRPr="00E340FF">
        <w:t>Notifications sent to this address are considered as having been made to the official address, and students are responsible for checking their email accounts.</w:t>
      </w:r>
      <w:r w:rsidR="00A93C78" w:rsidRPr="00E340FF">
        <w:t xml:space="preserve"> </w:t>
      </w:r>
    </w:p>
    <w:p w14:paraId="22570D68" w14:textId="17D141D7" w:rsidR="009F77FF" w:rsidRDefault="00F416B1" w:rsidP="001C6F86">
      <w:pPr>
        <w:jc w:val="both"/>
      </w:pPr>
      <w:r w:rsidRPr="00E340FF">
        <w:t xml:space="preserve">Login credentials for using the on-campus WIFI are </w:t>
      </w:r>
      <w:r w:rsidR="007C6B2A" w:rsidRPr="00E340FF">
        <w:t>the same</w:t>
      </w:r>
      <w:r w:rsidRPr="00E340FF">
        <w:t xml:space="preserve"> </w:t>
      </w:r>
      <w:r w:rsidR="00D72743" w:rsidRPr="00E340FF">
        <w:t>as</w:t>
      </w:r>
      <w:r w:rsidRPr="00E340FF">
        <w:t xml:space="preserve"> your email address and password</w:t>
      </w:r>
      <w:r w:rsidR="00BA4823" w:rsidRPr="00E340FF">
        <w:t xml:space="preserve">. </w:t>
      </w:r>
      <w:r w:rsidR="00A45E85" w:rsidRPr="00E340FF">
        <w:t xml:space="preserve">In case you forget your username or password, you can request it via the following address: </w:t>
      </w:r>
      <w:hyperlink r:id="rId11" w:history="1">
        <w:r w:rsidR="00A45E85" w:rsidRPr="00D639C5">
          <w:rPr>
            <w:rStyle w:val="Hyperlink"/>
          </w:rPr>
          <w:t>https://parola.khas.edu.tr/</w:t>
        </w:r>
      </w:hyperlink>
    </w:p>
    <w:p w14:paraId="5B3A4ACF" w14:textId="77777777" w:rsidR="00EC694A" w:rsidRPr="00E340FF" w:rsidRDefault="00EC694A" w:rsidP="001C6F86">
      <w:pPr>
        <w:jc w:val="both"/>
      </w:pPr>
    </w:p>
    <w:p w14:paraId="1C7DD26E" w14:textId="4E7E38BD" w:rsidR="009F77FF" w:rsidRPr="00E340FF" w:rsidRDefault="003D3258" w:rsidP="001C6F86">
      <w:pPr>
        <w:pStyle w:val="Heading2"/>
        <w:jc w:val="both"/>
      </w:pPr>
      <w:bookmarkStart w:id="3" w:name="_SPARKS_Student_Portal"/>
      <w:bookmarkEnd w:id="3"/>
      <w:r w:rsidRPr="00E340FF">
        <w:t>SPARKS Student Portal</w:t>
      </w:r>
    </w:p>
    <w:p w14:paraId="1252E814" w14:textId="4081B223" w:rsidR="00A021E9" w:rsidRPr="00E340FF" w:rsidRDefault="00E44EB2" w:rsidP="001C6F86">
      <w:pPr>
        <w:jc w:val="both"/>
      </w:pPr>
      <w:r w:rsidRPr="00E340FF">
        <w:t xml:space="preserve">Students can access </w:t>
      </w:r>
      <w:hyperlink r:id="rId12" w:history="1">
        <w:r w:rsidRPr="00D639C5">
          <w:rPr>
            <w:rStyle w:val="Hyperlink"/>
          </w:rPr>
          <w:t>the SPARKS portal</w:t>
        </w:r>
      </w:hyperlink>
      <w:r w:rsidR="000E7928" w:rsidRPr="00E340FF">
        <w:t xml:space="preserve"> </w:t>
      </w:r>
      <w:r w:rsidRPr="00E340FF">
        <w:t xml:space="preserve">with </w:t>
      </w:r>
      <w:r w:rsidR="00CC09B2" w:rsidRPr="00E340FF">
        <w:t>password created during registration</w:t>
      </w:r>
      <w:r w:rsidR="00D9120B" w:rsidRPr="00E340FF">
        <w:t xml:space="preserve">. </w:t>
      </w:r>
      <w:r w:rsidR="000E7928" w:rsidRPr="00E340FF">
        <w:t>The following</w:t>
      </w:r>
      <w:r w:rsidR="00D9120B" w:rsidRPr="00E340FF">
        <w:t xml:space="preserve"> </w:t>
      </w:r>
      <w:r w:rsidR="000E7928" w:rsidRPr="00E340FF">
        <w:t>actions can be completed through SPARKS</w:t>
      </w:r>
      <w:r w:rsidR="00A021E9" w:rsidRPr="00E340FF">
        <w:t xml:space="preserve">: </w:t>
      </w:r>
    </w:p>
    <w:p w14:paraId="5D4B9C47" w14:textId="77777777" w:rsidR="00EC694A" w:rsidRDefault="000D280C" w:rsidP="001C6F86">
      <w:pPr>
        <w:pStyle w:val="ListParagraph"/>
        <w:numPr>
          <w:ilvl w:val="0"/>
          <w:numId w:val="12"/>
        </w:numPr>
        <w:jc w:val="both"/>
      </w:pPr>
      <w:r w:rsidRPr="00E340FF">
        <w:rPr>
          <w:noProof/>
        </w:rPr>
        <w:drawing>
          <wp:anchor distT="0" distB="0" distL="114300" distR="114300" simplePos="0" relativeHeight="251660288" behindDoc="1" locked="0" layoutInCell="1" allowOverlap="1" wp14:anchorId="3E051E76" wp14:editId="09D9C9F0">
            <wp:simplePos x="2191407" y="4808483"/>
            <wp:positionH relativeFrom="margin">
              <wp:align>center</wp:align>
            </wp:positionH>
            <wp:positionV relativeFrom="margin">
              <wp:align>center</wp:align>
            </wp:positionV>
            <wp:extent cx="3009900" cy="3009900"/>
            <wp:effectExtent l="0" t="0" r="0" b="0"/>
            <wp:wrapNone/>
            <wp:docPr id="429175278" name="Resim 2" descr="KADİR HAS ÜNİVERSİTESİ - Burs İmkanı - Liceo Italiano 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DİR HAS ÜNİVERSİTESİ - Burs İmkanı - Liceo Italiano IMI"/>
                    <pic:cNvPicPr>
                      <a:picLocks noChangeAspect="1" noChangeArrowheads="1"/>
                    </pic:cNvPicPr>
                  </pic:nvPicPr>
                  <pic:blipFill rotWithShape="1">
                    <a:blip r:embed="rId9">
                      <a:alphaModFix amt="5000"/>
                      <a:extLst>
                        <a:ext uri="{28A0092B-C50C-407E-A947-70E740481C1C}">
                          <a14:useLocalDpi xmlns:a14="http://schemas.microsoft.com/office/drawing/2010/main" val="0"/>
                        </a:ext>
                      </a:extLst>
                    </a:blip>
                    <a:srcRect l="23667" r="23667"/>
                    <a:stretch/>
                  </pic:blipFill>
                  <pic:spPr bwMode="auto">
                    <a:xfrm>
                      <a:off x="0" y="0"/>
                      <a:ext cx="3009900" cy="3009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21F73" w:rsidRPr="00EC694A">
        <w:t xml:space="preserve">Course </w:t>
      </w:r>
      <w:r w:rsidR="009F4D3E" w:rsidRPr="00EC694A">
        <w:t>registration and displaying open courses</w:t>
      </w:r>
      <w:r w:rsidR="00A021E9" w:rsidRPr="00EC694A">
        <w:t xml:space="preserve">, </w:t>
      </w:r>
    </w:p>
    <w:p w14:paraId="77E3C6E6" w14:textId="77777777" w:rsidR="00EC694A" w:rsidRDefault="009D79A5" w:rsidP="001C6F86">
      <w:pPr>
        <w:pStyle w:val="ListParagraph"/>
        <w:numPr>
          <w:ilvl w:val="0"/>
          <w:numId w:val="12"/>
        </w:numPr>
        <w:jc w:val="both"/>
      </w:pPr>
      <w:r w:rsidRPr="00EC694A">
        <w:t>Tuition fee payments</w:t>
      </w:r>
      <w:r w:rsidR="009F77FF" w:rsidRPr="00EC694A">
        <w:t xml:space="preserve">, </w:t>
      </w:r>
    </w:p>
    <w:p w14:paraId="6F794168" w14:textId="77777777" w:rsidR="00602FEA" w:rsidRDefault="00F52AFE" w:rsidP="001C6F86">
      <w:pPr>
        <w:pStyle w:val="ListParagraph"/>
        <w:numPr>
          <w:ilvl w:val="0"/>
          <w:numId w:val="12"/>
        </w:numPr>
        <w:jc w:val="both"/>
      </w:pPr>
      <w:r w:rsidRPr="00EC694A">
        <w:t>Tracking the course program and grades</w:t>
      </w:r>
      <w:r w:rsidR="009F77FF" w:rsidRPr="00EC694A">
        <w:t xml:space="preserve">, </w:t>
      </w:r>
    </w:p>
    <w:p w14:paraId="6D545E35" w14:textId="77777777" w:rsidR="00602FEA" w:rsidRDefault="00F52AFE" w:rsidP="001C6F86">
      <w:pPr>
        <w:pStyle w:val="ListParagraph"/>
        <w:numPr>
          <w:ilvl w:val="0"/>
          <w:numId w:val="12"/>
        </w:numPr>
        <w:jc w:val="both"/>
      </w:pPr>
      <w:r w:rsidRPr="00EC694A">
        <w:t xml:space="preserve">Graduation </w:t>
      </w:r>
      <w:r w:rsidR="00426086" w:rsidRPr="00EC694A">
        <w:t>requirements</w:t>
      </w:r>
      <w:r w:rsidRPr="00EC694A">
        <w:t xml:space="preserve"> and </w:t>
      </w:r>
      <w:r w:rsidR="00426086" w:rsidRPr="00EC694A">
        <w:t>simulation program</w:t>
      </w:r>
      <w:r w:rsidR="00A021E9" w:rsidRPr="00EC694A">
        <w:t>,</w:t>
      </w:r>
    </w:p>
    <w:p w14:paraId="56184BAC" w14:textId="77777777" w:rsidR="00602FEA" w:rsidRDefault="00426086" w:rsidP="001C6F86">
      <w:pPr>
        <w:pStyle w:val="ListParagraph"/>
        <w:numPr>
          <w:ilvl w:val="0"/>
          <w:numId w:val="12"/>
        </w:numPr>
        <w:jc w:val="both"/>
      </w:pPr>
      <w:r w:rsidRPr="00EC694A">
        <w:t xml:space="preserve">Updating </w:t>
      </w:r>
      <w:r w:rsidR="00B73DDE" w:rsidRPr="00EC694A">
        <w:t xml:space="preserve">your student </w:t>
      </w:r>
      <w:r w:rsidRPr="00EC694A">
        <w:t>information</w:t>
      </w:r>
      <w:r w:rsidR="00A021E9" w:rsidRPr="00EC694A">
        <w:t xml:space="preserve">, </w:t>
      </w:r>
    </w:p>
    <w:p w14:paraId="21FE895C" w14:textId="64D8393A" w:rsidR="009F77FF" w:rsidRPr="00EC694A" w:rsidRDefault="00B73DDE" w:rsidP="001C6F86">
      <w:pPr>
        <w:pStyle w:val="ListParagraph"/>
        <w:numPr>
          <w:ilvl w:val="0"/>
          <w:numId w:val="12"/>
        </w:numPr>
        <w:jc w:val="both"/>
      </w:pPr>
      <w:r w:rsidRPr="00EC694A">
        <w:t xml:space="preserve">Requesting </w:t>
      </w:r>
      <w:r w:rsidR="006D6887" w:rsidRPr="00EC694A">
        <w:t>electronically signed</w:t>
      </w:r>
      <w:r w:rsidRPr="00EC694A">
        <w:t xml:space="preserve"> transcript and student document</w:t>
      </w:r>
      <w:r w:rsidR="00A021E9" w:rsidRPr="00EC694A">
        <w:t xml:space="preserve">. </w:t>
      </w:r>
    </w:p>
    <w:p w14:paraId="3CE863E1" w14:textId="791D7441" w:rsidR="009F77FF" w:rsidRDefault="006D7AE5" w:rsidP="001C6F86">
      <w:pPr>
        <w:pStyle w:val="Quote"/>
        <w:jc w:val="both"/>
      </w:pPr>
      <w:r w:rsidRPr="00E340FF">
        <w:t xml:space="preserve">* </w:t>
      </w:r>
      <w:r w:rsidR="000122D7" w:rsidRPr="00E340FF">
        <w:t xml:space="preserve">For a student document, transcript and such with an original signature, please contact at the following email address: </w:t>
      </w:r>
      <w:hyperlink r:id="rId13" w:history="1">
        <w:r w:rsidR="00616AF7" w:rsidRPr="00D639C5">
          <w:rPr>
            <w:rStyle w:val="Hyperlink"/>
          </w:rPr>
          <w:t>belge@khas.edu.tr</w:t>
        </w:r>
      </w:hyperlink>
    </w:p>
    <w:p w14:paraId="0E61A849" w14:textId="77777777" w:rsidR="00B84F5F" w:rsidRPr="00B84F5F" w:rsidRDefault="00B84F5F" w:rsidP="001C6F86">
      <w:pPr>
        <w:jc w:val="both"/>
      </w:pPr>
    </w:p>
    <w:p w14:paraId="3A4C7B94" w14:textId="77777777" w:rsidR="009F77FF" w:rsidRPr="00E340FF" w:rsidRDefault="009F77FF" w:rsidP="001C6F86">
      <w:pPr>
        <w:pStyle w:val="Heading2"/>
        <w:jc w:val="both"/>
      </w:pPr>
      <w:bookmarkStart w:id="4" w:name="_KHAS_LEARN"/>
      <w:bookmarkEnd w:id="4"/>
      <w:r w:rsidRPr="00E340FF">
        <w:t>KHAS LEARN</w:t>
      </w:r>
    </w:p>
    <w:p w14:paraId="232DADD7" w14:textId="656A2919" w:rsidR="009F77FF" w:rsidRDefault="00665B18" w:rsidP="001C6F86">
      <w:pPr>
        <w:jc w:val="both"/>
      </w:pPr>
      <w:r w:rsidRPr="00E340FF">
        <w:t xml:space="preserve">You can </w:t>
      </w:r>
      <w:r w:rsidR="00EF14EB" w:rsidRPr="00E340FF">
        <w:t>use the KHAS Learn portal (</w:t>
      </w:r>
      <w:hyperlink r:id="rId14" w:history="1">
        <w:r w:rsidR="00EF14EB" w:rsidRPr="00D639C5">
          <w:rPr>
            <w:rStyle w:val="Hyperlink"/>
          </w:rPr>
          <w:t>https://learn.khas.edu.tr/</w:t>
        </w:r>
      </w:hyperlink>
      <w:r w:rsidR="00EF14EB" w:rsidRPr="00E340FF">
        <w:t xml:space="preserve">) to access your course materials in a digital format. </w:t>
      </w:r>
      <w:r w:rsidR="00AB45A0" w:rsidRPr="00E340FF">
        <w:t>Your username is your student number, and the password is the same as your network password.</w:t>
      </w:r>
      <w:r w:rsidR="00EF14EB" w:rsidRPr="00E340FF">
        <w:t xml:space="preserve"> </w:t>
      </w:r>
    </w:p>
    <w:p w14:paraId="27DDDBFF" w14:textId="77777777" w:rsidR="00B84F5F" w:rsidRPr="00E340FF" w:rsidRDefault="00B84F5F" w:rsidP="001C6F86">
      <w:pPr>
        <w:jc w:val="both"/>
      </w:pPr>
    </w:p>
    <w:p w14:paraId="12FFF65E" w14:textId="10299C84" w:rsidR="009F77FF" w:rsidRPr="00E340FF" w:rsidRDefault="009F77FF" w:rsidP="001C6F86">
      <w:pPr>
        <w:pStyle w:val="Heading2"/>
        <w:jc w:val="both"/>
        <w:rPr>
          <w:b w:val="0"/>
          <w:bCs w:val="0"/>
        </w:rPr>
      </w:pPr>
      <w:bookmarkStart w:id="5" w:name="_MyKHAS"/>
      <w:bookmarkEnd w:id="5"/>
      <w:proofErr w:type="spellStart"/>
      <w:r w:rsidRPr="00E340FF">
        <w:t>M</w:t>
      </w:r>
      <w:r w:rsidR="00A05672" w:rsidRPr="00E340FF">
        <w:t>y</w:t>
      </w:r>
      <w:r w:rsidRPr="00E340FF">
        <w:t>KHAS</w:t>
      </w:r>
      <w:proofErr w:type="spellEnd"/>
      <w:r w:rsidRPr="00E340FF">
        <w:t xml:space="preserve"> </w:t>
      </w:r>
    </w:p>
    <w:p w14:paraId="0A8C56CF" w14:textId="19301844" w:rsidR="00C44105" w:rsidRPr="00E340FF" w:rsidRDefault="00292337" w:rsidP="001C6F86">
      <w:pPr>
        <w:jc w:val="both"/>
      </w:pPr>
      <w:r w:rsidRPr="00E340FF">
        <w:t xml:space="preserve">You can log in to </w:t>
      </w:r>
      <w:proofErr w:type="spellStart"/>
      <w:r w:rsidRPr="00E340FF">
        <w:t>MyKHAS</w:t>
      </w:r>
      <w:proofErr w:type="spellEnd"/>
      <w:r w:rsidRPr="00E340FF">
        <w:t xml:space="preserve"> (</w:t>
      </w:r>
      <w:hyperlink r:id="rId15" w:history="1">
        <w:r w:rsidRPr="00D639C5">
          <w:rPr>
            <w:rStyle w:val="Hyperlink"/>
          </w:rPr>
          <w:t>https://my.khas.edu.tr/</w:t>
        </w:r>
      </w:hyperlink>
      <w:r w:rsidRPr="00E340FF">
        <w:t xml:space="preserve">) using the email username assigned to you during registration. On X, you will find many features such as </w:t>
      </w:r>
      <w:proofErr w:type="gramStart"/>
      <w:r w:rsidRPr="00E340FF">
        <w:t>freeze</w:t>
      </w:r>
      <w:proofErr w:type="gramEnd"/>
      <w:r w:rsidRPr="00E340FF">
        <w:t xml:space="preserve"> and withdrawal forms, Psychological Counseling Center, music room or gym </w:t>
      </w:r>
      <w:r w:rsidRPr="00E340FF">
        <w:lastRenderedPageBreak/>
        <w:t xml:space="preserve">appointments, and current announcements. Your </w:t>
      </w:r>
      <w:proofErr w:type="spellStart"/>
      <w:r w:rsidRPr="00E340FF">
        <w:t>MyKHAS</w:t>
      </w:r>
      <w:proofErr w:type="spellEnd"/>
      <w:r w:rsidRPr="00E340FF">
        <w:t xml:space="preserve"> password is the same as your email password.</w:t>
      </w:r>
    </w:p>
    <w:p w14:paraId="07E28C61" w14:textId="089654E1" w:rsidR="009F77FF" w:rsidRPr="00E340FF" w:rsidRDefault="009F77FF" w:rsidP="001C6F86">
      <w:pPr>
        <w:jc w:val="both"/>
        <w:rPr>
          <w:rFonts w:ascii="Calibri" w:hAnsi="Calibri" w:cs="Calibri"/>
        </w:rPr>
      </w:pPr>
    </w:p>
    <w:p w14:paraId="2B4F0B2A" w14:textId="4716FC80" w:rsidR="00A021E9" w:rsidRPr="00E340FF" w:rsidRDefault="00520FB2" w:rsidP="001C6F86">
      <w:pPr>
        <w:pStyle w:val="Heading1"/>
        <w:jc w:val="center"/>
      </w:pPr>
      <w:bookmarkStart w:id="6" w:name="_Ders_Kayıtları"/>
      <w:bookmarkStart w:id="7" w:name="_Hlk195271256"/>
      <w:bookmarkEnd w:id="6"/>
      <w:r w:rsidRPr="00E340FF">
        <w:t>Course Registrations</w:t>
      </w:r>
    </w:p>
    <w:bookmarkEnd w:id="7"/>
    <w:p w14:paraId="2A55994A" w14:textId="610D4097" w:rsidR="00A021E9" w:rsidRPr="00E340FF" w:rsidRDefault="007A48A9" w:rsidP="001C6F86">
      <w:pPr>
        <w:jc w:val="both"/>
      </w:pPr>
      <w:r w:rsidRPr="00E340FF">
        <w:t xml:space="preserve">Information on how </w:t>
      </w:r>
      <w:r w:rsidR="005812F4" w:rsidRPr="00E340FF">
        <w:t>the course registration process will be conducted can</w:t>
      </w:r>
      <w:r w:rsidRPr="00E340FF">
        <w:t xml:space="preserve"> be found on the ‘</w:t>
      </w:r>
      <w:r w:rsidR="0092069B" w:rsidRPr="00E340FF">
        <w:t>SPARKS Processes Guide’</w:t>
      </w:r>
      <w:r w:rsidR="00A021E9" w:rsidRPr="00E340FF">
        <w:t xml:space="preserve">. </w:t>
      </w:r>
    </w:p>
    <w:p w14:paraId="30E66C2C" w14:textId="64D1A770" w:rsidR="00A021E9" w:rsidRPr="00E340FF" w:rsidRDefault="005812F4" w:rsidP="001C6F86">
      <w:pPr>
        <w:jc w:val="both"/>
      </w:pPr>
      <w:r w:rsidRPr="00E340FF">
        <w:t>Contents of SPARKS Processes Guide</w:t>
      </w:r>
      <w:r w:rsidR="00A021E9" w:rsidRPr="00E340FF">
        <w:t xml:space="preserve">: </w:t>
      </w:r>
    </w:p>
    <w:p w14:paraId="12D0A7FB" w14:textId="0C077CD9" w:rsidR="00A021E9" w:rsidRPr="00B84F5F" w:rsidRDefault="005812F4" w:rsidP="001C6F86">
      <w:pPr>
        <w:pStyle w:val="ListParagraph"/>
        <w:numPr>
          <w:ilvl w:val="0"/>
          <w:numId w:val="13"/>
        </w:numPr>
        <w:jc w:val="both"/>
      </w:pPr>
      <w:r w:rsidRPr="00B84F5F">
        <w:t>Registration Renewal</w:t>
      </w:r>
    </w:p>
    <w:p w14:paraId="69C91369" w14:textId="04E83DDF" w:rsidR="00A021E9" w:rsidRPr="00B84F5F" w:rsidRDefault="005812F4" w:rsidP="001C6F86">
      <w:pPr>
        <w:pStyle w:val="ListParagraph"/>
        <w:numPr>
          <w:ilvl w:val="0"/>
          <w:numId w:val="13"/>
        </w:numPr>
        <w:jc w:val="both"/>
      </w:pPr>
      <w:r w:rsidRPr="00B84F5F">
        <w:t xml:space="preserve">Fee Calculation &amp; </w:t>
      </w:r>
      <w:r w:rsidR="005C2A78" w:rsidRPr="00B84F5F">
        <w:t>Payment Applications</w:t>
      </w:r>
    </w:p>
    <w:p w14:paraId="61FA8B11" w14:textId="6F471F8D" w:rsidR="00A021E9" w:rsidRPr="00B84F5F" w:rsidRDefault="005C2A78" w:rsidP="001C6F86">
      <w:pPr>
        <w:pStyle w:val="ListParagraph"/>
        <w:numPr>
          <w:ilvl w:val="0"/>
          <w:numId w:val="13"/>
        </w:numPr>
        <w:jc w:val="both"/>
      </w:pPr>
      <w:r w:rsidRPr="00B84F5F">
        <w:t>Course Registration</w:t>
      </w:r>
    </w:p>
    <w:p w14:paraId="63B608E7" w14:textId="167C96D5" w:rsidR="00A021E9" w:rsidRPr="00B84F5F" w:rsidRDefault="005C2A78" w:rsidP="001C6F86">
      <w:pPr>
        <w:pStyle w:val="ListParagraph"/>
        <w:numPr>
          <w:ilvl w:val="0"/>
          <w:numId w:val="13"/>
        </w:numPr>
        <w:jc w:val="both"/>
      </w:pPr>
      <w:r w:rsidRPr="00B84F5F">
        <w:t>Add-Drop</w:t>
      </w:r>
      <w:r w:rsidR="00A021E9" w:rsidRPr="00B84F5F">
        <w:t xml:space="preserve"> </w:t>
      </w:r>
    </w:p>
    <w:p w14:paraId="59807E2D" w14:textId="1D7B4FF5" w:rsidR="00A021E9" w:rsidRPr="00B84F5F" w:rsidRDefault="005C2A78" w:rsidP="001C6F86">
      <w:pPr>
        <w:pStyle w:val="ListParagraph"/>
        <w:numPr>
          <w:ilvl w:val="0"/>
          <w:numId w:val="13"/>
        </w:numPr>
        <w:jc w:val="both"/>
      </w:pPr>
      <w:r w:rsidRPr="00B84F5F">
        <w:t>Course With</w:t>
      </w:r>
      <w:r w:rsidR="006B4379" w:rsidRPr="00B84F5F">
        <w:t>drawal</w:t>
      </w:r>
    </w:p>
    <w:p w14:paraId="4C718B49" w14:textId="77777777" w:rsidR="00586C98" w:rsidRPr="00E340FF" w:rsidRDefault="00586C98" w:rsidP="001C6F86">
      <w:pPr>
        <w:pStyle w:val="ListParagraph"/>
        <w:spacing w:after="0"/>
        <w:jc w:val="both"/>
        <w:rPr>
          <w:rFonts w:ascii="Calibri" w:hAnsi="Calibri" w:cs="Calibri"/>
        </w:rPr>
      </w:pPr>
    </w:p>
    <w:p w14:paraId="577C73C4" w14:textId="69053838" w:rsidR="00A021E9" w:rsidRPr="00E340FF" w:rsidRDefault="00F72DFB" w:rsidP="001C6F86">
      <w:pPr>
        <w:jc w:val="both"/>
      </w:pPr>
      <w:r w:rsidRPr="00E340FF">
        <w:t>Except for the semester when you first enroll at the university, you are required to complete your semester registration renewal by yourself.</w:t>
      </w:r>
    </w:p>
    <w:p w14:paraId="1311BF79" w14:textId="5E7C13DF" w:rsidR="002C7692" w:rsidRPr="00E340FF" w:rsidRDefault="002C7692" w:rsidP="001C6F86">
      <w:pPr>
        <w:jc w:val="both"/>
      </w:pPr>
      <w:r w:rsidRPr="00E340FF">
        <w:t>We recommend that you check your advisor’s information via SPARKS and contact your academic advisor before selecting courses. You can view your current advisor’s information under the Advisor List section in SPARKS. The academic advisor is the person who approves your course selections.</w:t>
      </w:r>
    </w:p>
    <w:p w14:paraId="2F39A43B" w14:textId="03CD8BC0" w:rsidR="00A021E9" w:rsidRPr="00E340FF" w:rsidRDefault="000D280C" w:rsidP="001C6F86">
      <w:pPr>
        <w:jc w:val="both"/>
      </w:pPr>
      <w:r w:rsidRPr="00E340FF">
        <w:rPr>
          <w:noProof/>
        </w:rPr>
        <w:drawing>
          <wp:anchor distT="0" distB="0" distL="114300" distR="114300" simplePos="0" relativeHeight="251662336" behindDoc="1" locked="0" layoutInCell="1" allowOverlap="1" wp14:anchorId="4CD93FC7" wp14:editId="0324AFAB">
            <wp:simplePos x="898525" y="5391785"/>
            <wp:positionH relativeFrom="margin">
              <wp:align>center</wp:align>
            </wp:positionH>
            <wp:positionV relativeFrom="margin">
              <wp:align>center</wp:align>
            </wp:positionV>
            <wp:extent cx="3009900" cy="3009900"/>
            <wp:effectExtent l="0" t="0" r="0" b="0"/>
            <wp:wrapNone/>
            <wp:docPr id="2052655712" name="Resim 2" descr="KADİR HAS ÜNİVERSİTESİ - Burs İmkanı - Liceo Italiano 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DİR HAS ÜNİVERSİTESİ - Burs İmkanı - Liceo Italiano IMI"/>
                    <pic:cNvPicPr>
                      <a:picLocks noChangeAspect="1" noChangeArrowheads="1"/>
                    </pic:cNvPicPr>
                  </pic:nvPicPr>
                  <pic:blipFill rotWithShape="1">
                    <a:blip r:embed="rId9">
                      <a:alphaModFix amt="5000"/>
                      <a:extLst>
                        <a:ext uri="{28A0092B-C50C-407E-A947-70E740481C1C}">
                          <a14:useLocalDpi xmlns:a14="http://schemas.microsoft.com/office/drawing/2010/main" val="0"/>
                        </a:ext>
                      </a:extLst>
                    </a:blip>
                    <a:srcRect l="23667" r="23667"/>
                    <a:stretch/>
                  </pic:blipFill>
                  <pic:spPr bwMode="auto">
                    <a:xfrm>
                      <a:off x="0" y="0"/>
                      <a:ext cx="3009900" cy="3009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0D17" w:rsidRPr="00E340FF">
        <w:t xml:space="preserve">You must register </w:t>
      </w:r>
      <w:r w:rsidR="00AC10E8" w:rsidRPr="00E340FF">
        <w:t>for</w:t>
      </w:r>
      <w:r w:rsidR="008C0D17" w:rsidRPr="00E340FF">
        <w:t xml:space="preserve"> a course each semester.</w:t>
      </w:r>
      <w:r w:rsidR="0011465E" w:rsidRPr="00E340FF">
        <w:t xml:space="preserve"> Students with no course registration will be deregistered from the semester</w:t>
      </w:r>
      <w:r w:rsidR="00D35E10" w:rsidRPr="00E340FF">
        <w:t xml:space="preserve"> and get </w:t>
      </w:r>
      <w:r w:rsidR="00AC10E8" w:rsidRPr="00E340FF">
        <w:t>passive</w:t>
      </w:r>
      <w:r w:rsidR="00D35E10" w:rsidRPr="00E340FF">
        <w:t xml:space="preserve"> status. </w:t>
      </w:r>
      <w:r w:rsidR="00AC10E8" w:rsidRPr="00E340FF">
        <w:t>Scholarships of students who spend the semester in passive status will be revoked by the end of the semester.</w:t>
      </w:r>
    </w:p>
    <w:p w14:paraId="0F35B8F3" w14:textId="177B4DC9" w:rsidR="00586C98" w:rsidRPr="00E340FF" w:rsidRDefault="00154008" w:rsidP="001C6F86">
      <w:pPr>
        <w:jc w:val="both"/>
      </w:pPr>
      <w:r w:rsidRPr="00E340FF">
        <w:t xml:space="preserve">Institute will register the students with </w:t>
      </w:r>
      <w:r w:rsidR="001B5C08" w:rsidRPr="00E340FF">
        <w:t>a 100</w:t>
      </w:r>
      <w:r w:rsidRPr="00E340FF">
        <w:t xml:space="preserve">% scholarship to the SGS 550 Academic </w:t>
      </w:r>
      <w:r w:rsidR="00BB1331" w:rsidRPr="00E340FF">
        <w:t>Skills</w:t>
      </w:r>
      <w:r w:rsidR="001B5C08" w:rsidRPr="00E340FF">
        <w:t xml:space="preserve"> course after the add-drop period, if </w:t>
      </w:r>
      <w:r w:rsidR="001F5A24" w:rsidRPr="00E340FF">
        <w:t>the student has completed their course registrations.</w:t>
      </w:r>
    </w:p>
    <w:p w14:paraId="334AAE12" w14:textId="40192E9A" w:rsidR="00586C98" w:rsidRPr="00E340FF" w:rsidRDefault="004D004E" w:rsidP="001C6F86">
      <w:pPr>
        <w:jc w:val="both"/>
      </w:pPr>
      <w:r>
        <w:t>The I</w:t>
      </w:r>
      <w:r w:rsidR="001F5A24" w:rsidRPr="00E340FF">
        <w:t xml:space="preserve">nstitute conducts course registration for Scientific </w:t>
      </w:r>
      <w:r w:rsidR="00376B16" w:rsidRPr="00E340FF">
        <w:t xml:space="preserve">Preparatory program </w:t>
      </w:r>
      <w:r w:rsidR="002A7B95" w:rsidRPr="00E340FF">
        <w:t>students;</w:t>
      </w:r>
      <w:r w:rsidR="008172B5" w:rsidRPr="00E340FF">
        <w:t xml:space="preserve"> you must contact your academic advisor regarding this matter. </w:t>
      </w:r>
    </w:p>
    <w:p w14:paraId="6DFB560E" w14:textId="77777777" w:rsidR="00586C98" w:rsidRPr="00E340FF" w:rsidRDefault="00586C98" w:rsidP="001C6F86">
      <w:pPr>
        <w:pStyle w:val="Default"/>
        <w:spacing w:line="276" w:lineRule="auto"/>
        <w:jc w:val="both"/>
        <w:rPr>
          <w:lang w:val="en-US"/>
        </w:rPr>
      </w:pPr>
    </w:p>
    <w:p w14:paraId="2950B9F0" w14:textId="1B1B1A33" w:rsidR="00586C98" w:rsidRPr="004D004E" w:rsidRDefault="000139ED" w:rsidP="001C6F86">
      <w:pPr>
        <w:pStyle w:val="Heading1"/>
        <w:jc w:val="center"/>
      </w:pPr>
      <w:bookmarkStart w:id="8" w:name="_Ders_Seçimleri"/>
      <w:bookmarkEnd w:id="8"/>
      <w:r w:rsidRPr="004D004E">
        <w:t>Course Selections</w:t>
      </w:r>
    </w:p>
    <w:p w14:paraId="211E49C1" w14:textId="29AA263D" w:rsidR="00F45E49" w:rsidRPr="00E340FF" w:rsidRDefault="00FE658A" w:rsidP="001C6F86">
      <w:pPr>
        <w:jc w:val="both"/>
      </w:pPr>
      <w:r w:rsidRPr="00E340FF">
        <w:t xml:space="preserve">Students at our University are responsible for the </w:t>
      </w:r>
      <w:r w:rsidR="00D53A6C" w:rsidRPr="00E340FF">
        <w:t xml:space="preserve">curriculum </w:t>
      </w:r>
      <w:r w:rsidRPr="00E340FF">
        <w:t xml:space="preserve">of the semester they are in. You must contact your academic advisor regarding course selections. </w:t>
      </w:r>
      <w:r w:rsidR="00586C98" w:rsidRPr="00E340FF">
        <w:t xml:space="preserve"> </w:t>
      </w:r>
    </w:p>
    <w:p w14:paraId="401B0DDC" w14:textId="12955004" w:rsidR="00E051A4" w:rsidRPr="004D004E" w:rsidRDefault="00FE658A" w:rsidP="001C6F86">
      <w:pPr>
        <w:jc w:val="both"/>
      </w:pPr>
      <w:r w:rsidRPr="004D004E">
        <w:t xml:space="preserve">You can reach the </w:t>
      </w:r>
      <w:r w:rsidR="00D53A6C" w:rsidRPr="004D004E">
        <w:t>Master’s</w:t>
      </w:r>
      <w:r w:rsidR="00A11755" w:rsidRPr="004D004E">
        <w:t xml:space="preserve"> curriculum </w:t>
      </w:r>
      <w:hyperlink r:id="rId16" w:history="1">
        <w:r w:rsidR="00A11755" w:rsidRPr="004D004E">
          <w:rPr>
            <w:rStyle w:val="Hyperlink"/>
            <w:rFonts w:cs="Calibri"/>
          </w:rPr>
          <w:t>here</w:t>
        </w:r>
      </w:hyperlink>
      <w:r w:rsidR="00A11755" w:rsidRPr="004D004E">
        <w:t xml:space="preserve">, and PhD curriculum </w:t>
      </w:r>
      <w:hyperlink r:id="rId17" w:history="1">
        <w:r w:rsidR="00A11755" w:rsidRPr="004D004E">
          <w:rPr>
            <w:rStyle w:val="Hyperlink"/>
            <w:rFonts w:cs="Calibri"/>
          </w:rPr>
          <w:t>here</w:t>
        </w:r>
      </w:hyperlink>
      <w:r w:rsidR="00A11755" w:rsidRPr="004D004E">
        <w:t>.</w:t>
      </w:r>
    </w:p>
    <w:p w14:paraId="77D358FF" w14:textId="77777777" w:rsidR="004D004E" w:rsidRDefault="00EE5FF3" w:rsidP="001C6F86">
      <w:pPr>
        <w:jc w:val="both"/>
      </w:pPr>
      <w:r w:rsidRPr="00E340FF">
        <w:t xml:space="preserve">You may find the compulsory courses under Course Plans </w:t>
      </w:r>
      <w:r w:rsidR="00D64C99" w:rsidRPr="00E340FF">
        <w:t xml:space="preserve">through the links provided above. </w:t>
      </w:r>
      <w:r w:rsidR="00FA4344" w:rsidRPr="00E340FF">
        <w:t xml:space="preserve">There is no requirement for taking the compulsory course in the stated </w:t>
      </w:r>
      <w:r w:rsidR="00FA4344" w:rsidRPr="00E340FF">
        <w:lastRenderedPageBreak/>
        <w:t xml:space="preserve">semester. You should discuss with your academic </w:t>
      </w:r>
      <w:r w:rsidR="008052D5" w:rsidRPr="00E340FF">
        <w:t>advisor</w:t>
      </w:r>
      <w:r w:rsidR="00FA4344" w:rsidRPr="00E340FF">
        <w:t xml:space="preserve"> which semester you should take the mentioned courses </w:t>
      </w:r>
      <w:r w:rsidR="008052D5" w:rsidRPr="00E340FF">
        <w:t>and</w:t>
      </w:r>
      <w:r w:rsidR="00FA4344" w:rsidRPr="00E340FF">
        <w:t xml:space="preserve"> which </w:t>
      </w:r>
      <w:r w:rsidR="00DB0C69" w:rsidRPr="00E340FF">
        <w:t>section you should register for.</w:t>
      </w:r>
      <w:r w:rsidR="004D004E">
        <w:t xml:space="preserve"> </w:t>
      </w:r>
    </w:p>
    <w:p w14:paraId="621864C3" w14:textId="09A7722A" w:rsidR="00B334A0" w:rsidRPr="00E340FF" w:rsidRDefault="008052D5" w:rsidP="001C6F86">
      <w:pPr>
        <w:jc w:val="both"/>
      </w:pPr>
      <w:r w:rsidRPr="00E340FF">
        <w:t xml:space="preserve">Additionally, through SPARKS, you may reach your </w:t>
      </w:r>
      <w:r w:rsidR="00E947D4" w:rsidRPr="00E340FF">
        <w:t xml:space="preserve">program’s </w:t>
      </w:r>
      <w:r w:rsidRPr="00E340FF">
        <w:t>current curriculum under ‘</w:t>
      </w:r>
      <w:r w:rsidR="00E947D4" w:rsidRPr="00E340FF">
        <w:t xml:space="preserve">Graduation Simulation’. </w:t>
      </w:r>
      <w:r w:rsidR="002A5CA3" w:rsidRPr="00E340FF">
        <w:t>You can see which</w:t>
      </w:r>
      <w:r w:rsidR="00325A80" w:rsidRPr="00E340FF">
        <w:t xml:space="preserve"> </w:t>
      </w:r>
      <w:r w:rsidR="002A5CA3" w:rsidRPr="00E340FF">
        <w:t xml:space="preserve">courses are available by </w:t>
      </w:r>
      <w:r w:rsidR="00D71BF1" w:rsidRPr="00E340FF">
        <w:t>clicking</w:t>
      </w:r>
      <w:r w:rsidR="002A5CA3" w:rsidRPr="00E340FF">
        <w:t xml:space="preserve"> </w:t>
      </w:r>
      <w:r w:rsidR="00D71BF1" w:rsidRPr="00E340FF">
        <w:t>‘All Graduation Requirements’ and selecting the respective course pool</w:t>
      </w:r>
      <w:r w:rsidR="00325A80" w:rsidRPr="00E340FF">
        <w:t>.</w:t>
      </w:r>
    </w:p>
    <w:p w14:paraId="59A5B771" w14:textId="12234D93" w:rsidR="004D004E" w:rsidRDefault="00E207E4" w:rsidP="001C6F86">
      <w:pPr>
        <w:jc w:val="both"/>
      </w:pPr>
      <w:r w:rsidRPr="00E340FF">
        <w:t>The elective</w:t>
      </w:r>
      <w:r w:rsidR="00720207" w:rsidRPr="00E340FF">
        <w:t xml:space="preserve"> courses pool </w:t>
      </w:r>
      <w:r w:rsidRPr="00E340FF">
        <w:t>is displayed each semester due to the system setup. Thus, it is normal to see the ‘</w:t>
      </w:r>
      <w:r w:rsidR="00B334A0" w:rsidRPr="00E340FF">
        <w:t xml:space="preserve">Unsuccessfully Completed’ </w:t>
      </w:r>
      <w:r w:rsidRPr="00E340FF">
        <w:t xml:space="preserve">status </w:t>
      </w:r>
      <w:r w:rsidR="00CA24DE" w:rsidRPr="00E340FF">
        <w:t>in</w:t>
      </w:r>
      <w:r w:rsidR="00456EAB" w:rsidRPr="00E340FF">
        <w:t xml:space="preserve"> each semester until all courses </w:t>
      </w:r>
      <w:r w:rsidR="00CA24DE" w:rsidRPr="00E340FF">
        <w:t>in</w:t>
      </w:r>
      <w:r w:rsidR="00456EAB" w:rsidRPr="00E340FF">
        <w:t xml:space="preserve"> this pool are completed. </w:t>
      </w:r>
      <w:r w:rsidR="00CA24DE" w:rsidRPr="00E340FF">
        <w:t>Once all courses are completed</w:t>
      </w:r>
      <w:r w:rsidR="00B334A0" w:rsidRPr="00E340FF">
        <w:t>,</w:t>
      </w:r>
      <w:r w:rsidR="00CA24DE" w:rsidRPr="00E340FF">
        <w:t xml:space="preserve"> the ‘</w:t>
      </w:r>
      <w:r w:rsidR="00B334A0" w:rsidRPr="00E340FF">
        <w:t xml:space="preserve">Unsuccessfully Completed’ </w:t>
      </w:r>
      <w:r w:rsidR="009151AB" w:rsidRPr="00E340FF">
        <w:t>statement will change to</w:t>
      </w:r>
      <w:r w:rsidR="00B334A0" w:rsidRPr="00E340FF">
        <w:t xml:space="preserve"> ‘Successfully Completed’.</w:t>
      </w:r>
    </w:p>
    <w:p w14:paraId="00E8B356" w14:textId="77777777" w:rsidR="00D639C5" w:rsidRPr="00E340FF" w:rsidRDefault="00D639C5" w:rsidP="001C6F86">
      <w:pPr>
        <w:jc w:val="both"/>
      </w:pPr>
    </w:p>
    <w:p w14:paraId="42D423CA" w14:textId="185E3708" w:rsidR="00A221E3" w:rsidRPr="004D004E" w:rsidRDefault="00CB3B85" w:rsidP="001C6F86">
      <w:pPr>
        <w:pStyle w:val="Heading2"/>
        <w:jc w:val="both"/>
      </w:pPr>
      <w:r w:rsidRPr="004D004E">
        <w:t>Elective Courses</w:t>
      </w:r>
      <w:r w:rsidR="00A221E3" w:rsidRPr="004D004E">
        <w:t xml:space="preserve"> </w:t>
      </w:r>
    </w:p>
    <w:p w14:paraId="38B8CA08" w14:textId="373148D2" w:rsidR="00DE7209" w:rsidRPr="00E340FF" w:rsidRDefault="00DE7209" w:rsidP="001C6F86">
      <w:pPr>
        <w:jc w:val="both"/>
      </w:pPr>
      <w:r w:rsidRPr="00E340FF">
        <w:t xml:space="preserve">In PhD programs (excluding the </w:t>
      </w:r>
      <w:r w:rsidR="007113E1" w:rsidRPr="00E340FF">
        <w:t xml:space="preserve">Communication Sciences </w:t>
      </w:r>
      <w:r w:rsidRPr="00E340FF">
        <w:t>and Gender Studies Doctorate programs), students are required to take at least one course each from at least two different programs, in addition to the courses offered under their own program code.</w:t>
      </w:r>
    </w:p>
    <w:p w14:paraId="242B56EC" w14:textId="1406FB5E" w:rsidR="00DE7209" w:rsidRPr="00E340FF" w:rsidRDefault="00DE7209" w:rsidP="001C6F86">
      <w:pPr>
        <w:jc w:val="both"/>
      </w:pPr>
      <w:r w:rsidRPr="00E340FF">
        <w:t xml:space="preserve">In the </w:t>
      </w:r>
      <w:r w:rsidR="007113E1" w:rsidRPr="00E340FF">
        <w:t>Communication Sciences and Gender Studies Doctorate programs</w:t>
      </w:r>
      <w:r w:rsidRPr="00E340FF">
        <w:t>, students must take at least one course from a program with a different code, aside from the courses offered under their own program code.</w:t>
      </w:r>
    </w:p>
    <w:p w14:paraId="2DB25030" w14:textId="31506FF6" w:rsidR="00DE7209" w:rsidRPr="00E340FF" w:rsidRDefault="00DE7209" w:rsidP="001C6F86">
      <w:pPr>
        <w:jc w:val="both"/>
      </w:pPr>
      <w:r w:rsidRPr="00E340FF">
        <w:t>In master's programs</w:t>
      </w:r>
      <w:r w:rsidR="00285203" w:rsidRPr="00E340FF">
        <w:t xml:space="preserve"> with thesis</w:t>
      </w:r>
      <w:r w:rsidRPr="00E340FF">
        <w:t>, students are required to take at least one course from a different program, in addition to the courses offered under their own program code.</w:t>
      </w:r>
    </w:p>
    <w:p w14:paraId="564C2620" w14:textId="2CBAFA9C" w:rsidR="00A221E3" w:rsidRPr="00E340FF" w:rsidRDefault="00DE7209" w:rsidP="001C6F86">
      <w:pPr>
        <w:jc w:val="both"/>
        <w:rPr>
          <w:color w:val="FF0000"/>
        </w:rPr>
      </w:pPr>
      <w:r w:rsidRPr="00E340FF">
        <w:t>In programs where the medium of instruction is Turkish, there is no requirement to take courses from a different program.</w:t>
      </w:r>
    </w:p>
    <w:p w14:paraId="6DCF2B95" w14:textId="7E63C011" w:rsidR="0051383C" w:rsidRPr="007B1612" w:rsidRDefault="00285203" w:rsidP="001C6F86">
      <w:pPr>
        <w:jc w:val="both"/>
        <w:rPr>
          <w:rStyle w:val="Strong"/>
        </w:rPr>
      </w:pPr>
      <w:r w:rsidRPr="007B1612">
        <w:rPr>
          <w:rStyle w:val="Strong"/>
        </w:rPr>
        <w:t xml:space="preserve">Additionally, </w:t>
      </w:r>
      <w:r w:rsidR="00B1229C" w:rsidRPr="007B1612">
        <w:rPr>
          <w:rStyle w:val="Strong"/>
        </w:rPr>
        <w:t xml:space="preserve">the </w:t>
      </w:r>
      <w:r w:rsidR="00E333D5" w:rsidRPr="007B1612">
        <w:rPr>
          <w:rStyle w:val="Strong"/>
        </w:rPr>
        <w:t>following</w:t>
      </w:r>
      <w:r w:rsidR="00B1229C" w:rsidRPr="007B1612">
        <w:rPr>
          <w:rStyle w:val="Strong"/>
        </w:rPr>
        <w:t xml:space="preserve"> are to be considere</w:t>
      </w:r>
      <w:r w:rsidR="00666933" w:rsidRPr="007B1612">
        <w:rPr>
          <w:rStyle w:val="Strong"/>
        </w:rPr>
        <w:t>d</w:t>
      </w:r>
      <w:r w:rsidR="00B1229C" w:rsidRPr="007B1612">
        <w:rPr>
          <w:rStyle w:val="Strong"/>
        </w:rPr>
        <w:t>.</w:t>
      </w:r>
    </w:p>
    <w:p w14:paraId="11C0AD8C" w14:textId="77777777" w:rsidR="00E81886" w:rsidRPr="00E340FF" w:rsidRDefault="00E81886" w:rsidP="001C6F86">
      <w:pPr>
        <w:jc w:val="both"/>
      </w:pPr>
      <w:r w:rsidRPr="00E340FF">
        <w:t>Students who have successfully completed the required number of courses and credits are not expected to take a replacement course for an elective they have failed or taken in excess.</w:t>
      </w:r>
    </w:p>
    <w:p w14:paraId="7F149910" w14:textId="18BF17BB" w:rsidR="005E31F2" w:rsidRPr="00E340FF" w:rsidRDefault="005E31F2" w:rsidP="001C6F86">
      <w:pPr>
        <w:jc w:val="both"/>
        <w:rPr>
          <w:kern w:val="2"/>
        </w:rPr>
      </w:pPr>
      <w:r w:rsidRPr="00E340FF">
        <w:rPr>
          <w:kern w:val="2"/>
        </w:rPr>
        <w:t>However, students who take undergraduate-level courses are responsible for completing any missing credit resulting from these course selections.</w:t>
      </w:r>
    </w:p>
    <w:p w14:paraId="52E7E66C" w14:textId="023A4700" w:rsidR="00F466D8" w:rsidRPr="00E340FF" w:rsidRDefault="00766BC7" w:rsidP="001C6F86">
      <w:pPr>
        <w:jc w:val="both"/>
      </w:pPr>
      <w:r w:rsidRPr="00E340FF">
        <w:t xml:space="preserve">In graduate studies, a student must receive a minimum semester grade of CC in a course to be considered successful. Students may retake a course they have passed </w:t>
      </w:r>
      <w:proofErr w:type="gramStart"/>
      <w:r w:rsidRPr="00E340FF">
        <w:t>in order to</w:t>
      </w:r>
      <w:proofErr w:type="gramEnd"/>
      <w:r w:rsidRPr="00E340FF">
        <w:t xml:space="preserve"> improve their grade, and in such cases, the most recent grade is considered valid. A student who receives a semester-end grade of FF in a course is considered unsuccessful in that course.</w:t>
      </w:r>
      <w:r w:rsidR="005F53E4" w:rsidRPr="00E340FF">
        <w:t xml:space="preserve"> </w:t>
      </w:r>
    </w:p>
    <w:p w14:paraId="10C27AF5" w14:textId="77777777" w:rsidR="00F466D8" w:rsidRPr="00E340FF" w:rsidRDefault="00F466D8" w:rsidP="001C6F86">
      <w:pPr>
        <w:jc w:val="both"/>
        <w:rPr>
          <w:rFonts w:ascii="Calibri" w:hAnsi="Calibri" w:cs="Calibri"/>
          <w:color w:val="000000"/>
        </w:rPr>
      </w:pPr>
      <w:r w:rsidRPr="00E340FF">
        <w:rPr>
          <w:rFonts w:ascii="Calibri" w:hAnsi="Calibri" w:cs="Calibri"/>
        </w:rPr>
        <w:br w:type="page"/>
      </w:r>
    </w:p>
    <w:p w14:paraId="38D594B8" w14:textId="6E99C632" w:rsidR="00F45E49" w:rsidRPr="00E340FF" w:rsidRDefault="00D832EE" w:rsidP="001C6F86">
      <w:pPr>
        <w:pStyle w:val="Heading1"/>
        <w:jc w:val="center"/>
      </w:pPr>
      <w:r w:rsidRPr="00E340FF">
        <w:lastRenderedPageBreak/>
        <w:t>Graduation Requirements</w:t>
      </w:r>
    </w:p>
    <w:p w14:paraId="64583855" w14:textId="7BC6C2BF" w:rsidR="00413D16" w:rsidRDefault="00E15F9B" w:rsidP="001C6F86">
      <w:pPr>
        <w:jc w:val="both"/>
      </w:pPr>
      <w:r w:rsidRPr="00E340FF">
        <w:t xml:space="preserve">You can access information that will help guide you through your academic journey in Thesis Master's, Non-Thesis Master's, PhD, and Integrated </w:t>
      </w:r>
      <w:r w:rsidR="00B266A3" w:rsidRPr="00E340FF">
        <w:t>PhD</w:t>
      </w:r>
      <w:r w:rsidRPr="00E340FF">
        <w:t xml:space="preserve"> programs </w:t>
      </w:r>
      <w:hyperlink r:id="rId18" w:history="1">
        <w:r w:rsidR="00F466D8" w:rsidRPr="00E340FF">
          <w:rPr>
            <w:rStyle w:val="Hyperlink"/>
            <w:rFonts w:ascii="Calibri" w:hAnsi="Calibri" w:cs="Calibri"/>
          </w:rPr>
          <w:t>here</w:t>
        </w:r>
      </w:hyperlink>
      <w:r w:rsidRPr="00E340FF">
        <w:t>. We recommend reviewing the process visuals.</w:t>
      </w:r>
    </w:p>
    <w:p w14:paraId="32756E62" w14:textId="77777777" w:rsidR="007B1612" w:rsidRPr="00E340FF" w:rsidRDefault="007B1612" w:rsidP="001C6F86">
      <w:pPr>
        <w:jc w:val="both"/>
        <w:rPr>
          <w:rFonts w:ascii="Calibri" w:hAnsi="Calibri" w:cs="Calibri"/>
        </w:rPr>
      </w:pPr>
    </w:p>
    <w:p w14:paraId="3F09F3A0" w14:textId="72C2563F" w:rsidR="00B42308" w:rsidRPr="00E340FF" w:rsidRDefault="000D280C" w:rsidP="001C6F86">
      <w:pPr>
        <w:pStyle w:val="Heading2"/>
        <w:jc w:val="both"/>
        <w:rPr>
          <w:b w:val="0"/>
          <w:bCs w:val="0"/>
        </w:rPr>
      </w:pPr>
      <w:r w:rsidRPr="00E340FF">
        <w:rPr>
          <w:noProof/>
        </w:rPr>
        <w:drawing>
          <wp:anchor distT="0" distB="0" distL="114300" distR="114300" simplePos="0" relativeHeight="251672576" behindDoc="1" locked="0" layoutInCell="1" allowOverlap="1" wp14:anchorId="55D38E85" wp14:editId="3173DE6E">
            <wp:simplePos x="898525" y="9332595"/>
            <wp:positionH relativeFrom="margin">
              <wp:align>center</wp:align>
            </wp:positionH>
            <wp:positionV relativeFrom="margin">
              <wp:align>center</wp:align>
            </wp:positionV>
            <wp:extent cx="3009900" cy="3009900"/>
            <wp:effectExtent l="0" t="0" r="0" b="0"/>
            <wp:wrapNone/>
            <wp:docPr id="1594453248" name="Resim 2" descr="KADİR HAS ÜNİVERSİTESİ - Burs İmkanı - Liceo Italiano 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DİR HAS ÜNİVERSİTESİ - Burs İmkanı - Liceo Italiano IMI"/>
                    <pic:cNvPicPr>
                      <a:picLocks noChangeAspect="1" noChangeArrowheads="1"/>
                    </pic:cNvPicPr>
                  </pic:nvPicPr>
                  <pic:blipFill rotWithShape="1">
                    <a:blip r:embed="rId9">
                      <a:alphaModFix amt="5000"/>
                      <a:extLst>
                        <a:ext uri="{28A0092B-C50C-407E-A947-70E740481C1C}">
                          <a14:useLocalDpi xmlns:a14="http://schemas.microsoft.com/office/drawing/2010/main" val="0"/>
                        </a:ext>
                      </a:extLst>
                    </a:blip>
                    <a:srcRect l="23667" r="23667"/>
                    <a:stretch/>
                  </pic:blipFill>
                  <pic:spPr bwMode="auto">
                    <a:xfrm>
                      <a:off x="0" y="0"/>
                      <a:ext cx="3009900" cy="3009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66D8" w:rsidRPr="00E340FF">
        <w:t xml:space="preserve">Master’s </w:t>
      </w:r>
      <w:proofErr w:type="gramStart"/>
      <w:r w:rsidR="00F466D8" w:rsidRPr="00E340FF">
        <w:t>Non-Thesis</w:t>
      </w:r>
      <w:proofErr w:type="gramEnd"/>
    </w:p>
    <w:p w14:paraId="60010483" w14:textId="6F06D2F1" w:rsidR="007B1612" w:rsidRDefault="00EA77F0" w:rsidP="001C6F86">
      <w:pPr>
        <w:jc w:val="both"/>
      </w:pPr>
      <w:r w:rsidRPr="00E340FF">
        <w:t>To be eligible for graduation from a Non-Thesis Master’s program, students must successfully complete 10 courses and a project course within a maximum of 3 semesters.</w:t>
      </w:r>
    </w:p>
    <w:p w14:paraId="583C7806" w14:textId="77777777" w:rsidR="00D639C5" w:rsidRPr="007B1612" w:rsidRDefault="00D639C5" w:rsidP="001C6F86">
      <w:pPr>
        <w:jc w:val="both"/>
      </w:pPr>
    </w:p>
    <w:p w14:paraId="4C03CDE2" w14:textId="044BE188" w:rsidR="00B42308" w:rsidRPr="00E340FF" w:rsidRDefault="002A7B95" w:rsidP="001C6F86">
      <w:pPr>
        <w:pStyle w:val="Heading2"/>
        <w:jc w:val="both"/>
        <w:rPr>
          <w:b w:val="0"/>
          <w:bCs w:val="0"/>
        </w:rPr>
      </w:pPr>
      <w:proofErr w:type="gramStart"/>
      <w:r w:rsidRPr="00E340FF">
        <w:t>Master’s</w:t>
      </w:r>
      <w:proofErr w:type="gramEnd"/>
      <w:r w:rsidRPr="00E340FF">
        <w:t xml:space="preserve"> with Thesis</w:t>
      </w:r>
    </w:p>
    <w:p w14:paraId="387F54A1" w14:textId="6B4CEF9D" w:rsidR="00BA1E91" w:rsidRPr="00E340FF" w:rsidRDefault="00BA1E91" w:rsidP="001C6F86">
      <w:pPr>
        <w:jc w:val="both"/>
      </w:pPr>
      <w:r w:rsidRPr="00E340FF">
        <w:t xml:space="preserve">To be eligible for graduation from a </w:t>
      </w:r>
      <w:proofErr w:type="gramStart"/>
      <w:r w:rsidRPr="00E340FF">
        <w:t>Master's</w:t>
      </w:r>
      <w:proofErr w:type="gramEnd"/>
      <w:r w:rsidRPr="00E340FF">
        <w:t xml:space="preserve"> with Thesis program, students must successfully complete 7 courses, a seminar, research methods, and a thesis defense. The coursework must be completed within 4 semesters, and students have a maximum of 6 semesters to complete the entire program.</w:t>
      </w:r>
    </w:p>
    <w:p w14:paraId="658D1963" w14:textId="7B845E02" w:rsidR="007B1612" w:rsidRDefault="00BA1E91" w:rsidP="001C6F86">
      <w:pPr>
        <w:jc w:val="both"/>
      </w:pPr>
      <w:r w:rsidRPr="00E340FF">
        <w:t xml:space="preserve">Before taking the thesis defense exam, students in </w:t>
      </w:r>
      <w:proofErr w:type="gramStart"/>
      <w:r w:rsidRPr="00E340FF">
        <w:t>Master’s</w:t>
      </w:r>
      <w:proofErr w:type="gramEnd"/>
      <w:r w:rsidRPr="00E340FF">
        <w:t xml:space="preserve"> with Thesis programs are required to provide proof that at least one scientific article has entered the peer-review process of an academic journal, or that a conference paper has been accepted for publication.</w:t>
      </w:r>
    </w:p>
    <w:p w14:paraId="70B2260D" w14:textId="77777777" w:rsidR="00D639C5" w:rsidRPr="007B1612" w:rsidRDefault="00D639C5" w:rsidP="001C6F86">
      <w:pPr>
        <w:jc w:val="both"/>
      </w:pPr>
    </w:p>
    <w:p w14:paraId="65624621" w14:textId="037DBE61" w:rsidR="00B42308" w:rsidRPr="00E340FF" w:rsidRDefault="002A7B95" w:rsidP="001C6F86">
      <w:pPr>
        <w:pStyle w:val="Heading2"/>
        <w:jc w:val="both"/>
        <w:rPr>
          <w:b w:val="0"/>
          <w:bCs w:val="0"/>
        </w:rPr>
      </w:pPr>
      <w:r w:rsidRPr="00E340FF">
        <w:t>PhD</w:t>
      </w:r>
    </w:p>
    <w:p w14:paraId="67A64E24" w14:textId="4B269A1C" w:rsidR="006B68D6" w:rsidRPr="00E340FF" w:rsidRDefault="006B68D6" w:rsidP="001C6F86">
      <w:pPr>
        <w:jc w:val="both"/>
      </w:pPr>
      <w:r w:rsidRPr="00E340FF">
        <w:t xml:space="preserve">To be eligible for graduation from a </w:t>
      </w:r>
      <w:r w:rsidR="000357A6" w:rsidRPr="00E340FF">
        <w:t>PhD</w:t>
      </w:r>
      <w:r w:rsidRPr="00E340FF">
        <w:t xml:space="preserve"> Program, students must successfully complete 7 courses, a seminar, research methods, the </w:t>
      </w:r>
      <w:r w:rsidR="00143234" w:rsidRPr="00E340FF">
        <w:t>proficiency</w:t>
      </w:r>
      <w:r w:rsidRPr="00E340FF">
        <w:t xml:space="preserve"> exam, the thesis proposal, three successful thesis monitoring evaluations, and the thesis defense. The coursework must be completed within 4 semesters, and the qualifying exam must be taken no later than the 5th semester. Students have a maximum of 12 semesters to complete the program.</w:t>
      </w:r>
    </w:p>
    <w:p w14:paraId="37A5A459" w14:textId="6AC0D853" w:rsidR="00A221E3" w:rsidRPr="00E340FF" w:rsidRDefault="006B68D6" w:rsidP="001C6F86">
      <w:pPr>
        <w:jc w:val="both"/>
      </w:pPr>
      <w:r w:rsidRPr="00E340FF">
        <w:t xml:space="preserve">To be eligible for graduation from an Integrated (Post-Bachelor) Doctoral Program, students must successfully complete 14 courses, a seminar, research methods, the </w:t>
      </w:r>
      <w:r w:rsidR="00C66602" w:rsidRPr="00E340FF">
        <w:t>proficiency</w:t>
      </w:r>
      <w:r w:rsidRPr="00E340FF">
        <w:t xml:space="preserve"> exam, the thesis proposal, three successful thesis monitoring evaluations, and the thesis defense. The coursework must be completed within 6 semesters, and the qualifying exam must be taken no later than the 7th semester. Students have a maximum of 14 semesters to complete the program.</w:t>
      </w:r>
    </w:p>
    <w:p w14:paraId="1B1C04A6" w14:textId="7060C2C7" w:rsidR="00A55B4E" w:rsidRDefault="00DC2B3E" w:rsidP="001C6F86">
      <w:pPr>
        <w:jc w:val="both"/>
      </w:pPr>
      <w:proofErr w:type="gramStart"/>
      <w:r w:rsidRPr="00E340FF">
        <w:t>In order to</w:t>
      </w:r>
      <w:proofErr w:type="gramEnd"/>
      <w:r w:rsidRPr="00E340FF">
        <w:t xml:space="preserve"> successfully complete the PhD program, the student is required to publish a minimum of one scientific article in journals indexed by SCI, SCI-EXP, SSCI, SSCI- AHCI, SCOPUS or ULAKBİM and classified in the Quartile 1 category in the field of research before taking the thesis defense exam. For the law programs, any article published in </w:t>
      </w:r>
      <w:r w:rsidRPr="00E340FF">
        <w:lastRenderedPageBreak/>
        <w:t>any journal scanned by</w:t>
      </w:r>
      <w:r w:rsidR="0058072E" w:rsidRPr="00E340FF">
        <w:t xml:space="preserve"> t</w:t>
      </w:r>
      <w:r w:rsidRPr="00E340FF">
        <w:t>he specified indexes is accepted. It is sufficient to submit the letter confirming that</w:t>
      </w:r>
      <w:r w:rsidR="0058072E" w:rsidRPr="00E340FF">
        <w:t xml:space="preserve"> </w:t>
      </w:r>
      <w:r w:rsidRPr="00E340FF">
        <w:t>the publication has been accepted.</w:t>
      </w:r>
    </w:p>
    <w:p w14:paraId="689B799F" w14:textId="77777777" w:rsidR="001C6F86" w:rsidRPr="00E340FF" w:rsidRDefault="001C6F86" w:rsidP="001C6F86">
      <w:pPr>
        <w:jc w:val="both"/>
      </w:pPr>
    </w:p>
    <w:p w14:paraId="613DA53E" w14:textId="3E04FE81" w:rsidR="00B42308" w:rsidRPr="00E340FF" w:rsidRDefault="00C66602" w:rsidP="001C6F86">
      <w:pPr>
        <w:pStyle w:val="Heading2"/>
        <w:jc w:val="both"/>
        <w:rPr>
          <w:b w:val="0"/>
          <w:bCs w:val="0"/>
        </w:rPr>
      </w:pPr>
      <w:r w:rsidRPr="00E340FF">
        <w:t>Students with a 100% Scholarship</w:t>
      </w:r>
      <w:r w:rsidR="00B42308" w:rsidRPr="00E340FF">
        <w:t xml:space="preserve"> </w:t>
      </w:r>
    </w:p>
    <w:p w14:paraId="0C4B4C08" w14:textId="00B0A1CD" w:rsidR="00B42308" w:rsidRPr="00E340FF" w:rsidRDefault="00C66602" w:rsidP="001C6F86">
      <w:pPr>
        <w:jc w:val="both"/>
      </w:pPr>
      <w:r w:rsidRPr="00E340FF">
        <w:t xml:space="preserve">Students with a 100% scholarship must register </w:t>
      </w:r>
      <w:proofErr w:type="gramStart"/>
      <w:r w:rsidRPr="00E340FF">
        <w:t>to</w:t>
      </w:r>
      <w:proofErr w:type="gramEnd"/>
      <w:r w:rsidRPr="00E340FF">
        <w:t xml:space="preserve"> the SGS550 Academic Skills course each semester and </w:t>
      </w:r>
      <w:r w:rsidR="001F419C" w:rsidRPr="00E340FF">
        <w:t>complete the given responsibilities.</w:t>
      </w:r>
    </w:p>
    <w:p w14:paraId="3F7C2F39" w14:textId="5C464260" w:rsidR="00B42308" w:rsidRPr="00E340FF" w:rsidRDefault="00766272" w:rsidP="001C6F86">
      <w:pPr>
        <w:jc w:val="both"/>
      </w:pPr>
      <w:r w:rsidRPr="00E340FF">
        <w:t>The aim of this course is to equip students with the essential skills required for academic life. Students who are continuing their education with a 100% scholarship are expected to fulfill tasks that will help them develop academic skills.</w:t>
      </w:r>
    </w:p>
    <w:p w14:paraId="1540EB6D" w14:textId="5E448F02" w:rsidR="00A221E3" w:rsidRPr="00E340FF" w:rsidRDefault="000D280C" w:rsidP="001C6F86">
      <w:pPr>
        <w:jc w:val="both"/>
      </w:pPr>
      <w:r w:rsidRPr="00E340FF">
        <w:rPr>
          <w:noProof/>
        </w:rPr>
        <w:drawing>
          <wp:anchor distT="0" distB="0" distL="114300" distR="114300" simplePos="0" relativeHeight="251674624" behindDoc="1" locked="0" layoutInCell="1" allowOverlap="1" wp14:anchorId="57246F22" wp14:editId="4528FB5A">
            <wp:simplePos x="898525" y="8655050"/>
            <wp:positionH relativeFrom="margin">
              <wp:align>center</wp:align>
            </wp:positionH>
            <wp:positionV relativeFrom="margin">
              <wp:align>center</wp:align>
            </wp:positionV>
            <wp:extent cx="3009900" cy="3009900"/>
            <wp:effectExtent l="0" t="0" r="0" b="0"/>
            <wp:wrapNone/>
            <wp:docPr id="995327145" name="Resim 2" descr="KADİR HAS ÜNİVERSİTESİ - Burs İmkanı - Liceo Italiano 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DİR HAS ÜNİVERSİTESİ - Burs İmkanı - Liceo Italiano IMI"/>
                    <pic:cNvPicPr>
                      <a:picLocks noChangeAspect="1" noChangeArrowheads="1"/>
                    </pic:cNvPicPr>
                  </pic:nvPicPr>
                  <pic:blipFill rotWithShape="1">
                    <a:blip r:embed="rId9">
                      <a:alphaModFix amt="5000"/>
                      <a:extLst>
                        <a:ext uri="{28A0092B-C50C-407E-A947-70E740481C1C}">
                          <a14:useLocalDpi xmlns:a14="http://schemas.microsoft.com/office/drawing/2010/main" val="0"/>
                        </a:ext>
                      </a:extLst>
                    </a:blip>
                    <a:srcRect l="23667" r="23667"/>
                    <a:stretch/>
                  </pic:blipFill>
                  <pic:spPr bwMode="auto">
                    <a:xfrm>
                      <a:off x="0" y="0"/>
                      <a:ext cx="3009900" cy="3009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70E3" w:rsidRPr="00E340FF">
        <w:t xml:space="preserve">After the add-drop week the Institute will complete registrations </w:t>
      </w:r>
      <w:proofErr w:type="gramStart"/>
      <w:r w:rsidR="001770E3" w:rsidRPr="00E340FF">
        <w:t>to</w:t>
      </w:r>
      <w:proofErr w:type="gramEnd"/>
      <w:r w:rsidR="001770E3" w:rsidRPr="00E340FF">
        <w:t xml:space="preserve"> this course and notify the students with their responsibility.</w:t>
      </w:r>
    </w:p>
    <w:p w14:paraId="55036BFF" w14:textId="77777777" w:rsidR="002A7B95" w:rsidRPr="00E340FF" w:rsidRDefault="002A7B95" w:rsidP="001C6F86">
      <w:pPr>
        <w:jc w:val="both"/>
        <w:rPr>
          <w:rFonts w:ascii="Calibri" w:hAnsi="Calibri" w:cs="Calibri"/>
        </w:rPr>
      </w:pPr>
    </w:p>
    <w:p w14:paraId="4FFE526A" w14:textId="7A8D4028" w:rsidR="00EE0995" w:rsidRPr="00E340FF" w:rsidRDefault="001770E3" w:rsidP="001C6F86">
      <w:pPr>
        <w:pStyle w:val="Heading1"/>
        <w:jc w:val="center"/>
      </w:pPr>
      <w:r w:rsidRPr="00E340FF">
        <w:t>Processes and Additional Information</w:t>
      </w:r>
    </w:p>
    <w:p w14:paraId="20A353C5" w14:textId="0D1833B6" w:rsidR="003D10C0" w:rsidRPr="00E340FF" w:rsidRDefault="001770E3" w:rsidP="001C6F86">
      <w:pPr>
        <w:pStyle w:val="Heading2"/>
        <w:jc w:val="both"/>
        <w:rPr>
          <w:b w:val="0"/>
          <w:bCs w:val="0"/>
        </w:rPr>
      </w:pPr>
      <w:bookmarkStart w:id="9" w:name="_Ücretler"/>
      <w:bookmarkEnd w:id="9"/>
      <w:r w:rsidRPr="00E340FF">
        <w:t>Tuition Fees</w:t>
      </w:r>
    </w:p>
    <w:p w14:paraId="34D1618B" w14:textId="174F5E19" w:rsidR="003D10C0" w:rsidRPr="00E340FF" w:rsidRDefault="0007179B" w:rsidP="001C6F86">
      <w:pPr>
        <w:jc w:val="both"/>
      </w:pPr>
      <w:r w:rsidRPr="00E340FF">
        <w:t xml:space="preserve">Master’s </w:t>
      </w:r>
      <w:proofErr w:type="gramStart"/>
      <w:r w:rsidRPr="00E340FF">
        <w:t>Non-Thesis</w:t>
      </w:r>
      <w:proofErr w:type="gramEnd"/>
      <w:r w:rsidRPr="00E340FF">
        <w:t xml:space="preserve"> </w:t>
      </w:r>
      <w:r w:rsidR="00991E21" w:rsidRPr="00E340FF">
        <w:t>students</w:t>
      </w:r>
      <w:r w:rsidR="003D38DE" w:rsidRPr="00E340FF">
        <w:t xml:space="preserve"> must pay their tuition fees during the first two semesters. Students who continue their studies </w:t>
      </w:r>
      <w:r w:rsidR="00213CF9" w:rsidRPr="00E340FF">
        <w:t>in</w:t>
      </w:r>
      <w:r w:rsidR="003D38DE" w:rsidRPr="00E340FF">
        <w:t xml:space="preserve"> </w:t>
      </w:r>
      <w:r w:rsidR="008749B5" w:rsidRPr="00E340FF">
        <w:t>the third</w:t>
      </w:r>
      <w:r w:rsidR="003D38DE" w:rsidRPr="00E340FF">
        <w:t xml:space="preserve"> semester do no</w:t>
      </w:r>
      <w:r w:rsidR="008749B5" w:rsidRPr="00E340FF">
        <w:t>t</w:t>
      </w:r>
      <w:r w:rsidR="003D38DE" w:rsidRPr="00E340FF">
        <w:t xml:space="preserve"> make any payment</w:t>
      </w:r>
      <w:r w:rsidR="008749B5" w:rsidRPr="00E340FF">
        <w:t>.</w:t>
      </w:r>
    </w:p>
    <w:p w14:paraId="3698DF33" w14:textId="3AE20AA4" w:rsidR="005A549D" w:rsidRPr="00E340FF" w:rsidRDefault="008749B5" w:rsidP="001C6F86">
      <w:pPr>
        <w:jc w:val="both"/>
      </w:pPr>
      <w:r w:rsidRPr="00E340FF">
        <w:t>You can re</w:t>
      </w:r>
      <w:r w:rsidR="00213CF9" w:rsidRPr="00E340FF">
        <w:t xml:space="preserve">ach information on master’s and doctorate program tuition fees </w:t>
      </w:r>
      <w:hyperlink r:id="rId19" w:history="1">
        <w:r w:rsidR="00213CF9" w:rsidRPr="00E340FF">
          <w:rPr>
            <w:rStyle w:val="Hyperlink"/>
            <w:rFonts w:ascii="Calibri" w:hAnsi="Calibri" w:cs="Calibri"/>
          </w:rPr>
          <w:t>here</w:t>
        </w:r>
      </w:hyperlink>
      <w:r w:rsidR="00213CF9" w:rsidRPr="00E340FF">
        <w:t>.</w:t>
      </w:r>
    </w:p>
    <w:p w14:paraId="4F81AC4B" w14:textId="77777777" w:rsidR="00DB3E26" w:rsidRPr="00E340FF" w:rsidRDefault="00DB3E26" w:rsidP="001C6F86">
      <w:pPr>
        <w:jc w:val="both"/>
        <w:rPr>
          <w:rFonts w:ascii="Calibri" w:hAnsi="Calibri" w:cs="Calibri"/>
        </w:rPr>
      </w:pPr>
    </w:p>
    <w:p w14:paraId="5F97D514" w14:textId="6E17FFAF" w:rsidR="003D10C0" w:rsidRPr="00E340FF" w:rsidRDefault="00213CF9" w:rsidP="001C6F86">
      <w:pPr>
        <w:pStyle w:val="Heading2"/>
        <w:jc w:val="both"/>
        <w:rPr>
          <w:b w:val="0"/>
          <w:bCs w:val="0"/>
        </w:rPr>
      </w:pPr>
      <w:bookmarkStart w:id="10" w:name="_Burslar"/>
      <w:bookmarkEnd w:id="10"/>
      <w:r w:rsidRPr="00E340FF">
        <w:t>Scholarships</w:t>
      </w:r>
    </w:p>
    <w:p w14:paraId="5ED65A52" w14:textId="22D04458" w:rsidR="003D10C0" w:rsidRPr="00E340FF" w:rsidRDefault="00A655AD" w:rsidP="001C6F86">
      <w:pPr>
        <w:jc w:val="both"/>
      </w:pPr>
      <w:r w:rsidRPr="00E340FF">
        <w:t>For detailed information on scholarship regulations, please refer to the Graduate Scholarship</w:t>
      </w:r>
      <w:r w:rsidR="001260DF" w:rsidRPr="00E340FF">
        <w:t>s</w:t>
      </w:r>
      <w:r w:rsidRPr="00E340FF">
        <w:t xml:space="preserve"> and Support Guidelines.</w:t>
      </w:r>
      <w:r w:rsidR="003D10C0" w:rsidRPr="00E340FF">
        <w:t xml:space="preserve"> </w:t>
      </w:r>
    </w:p>
    <w:p w14:paraId="6053F7DE" w14:textId="51FC6157" w:rsidR="003D10C0" w:rsidRPr="00E340FF" w:rsidRDefault="001260DF" w:rsidP="001C6F86">
      <w:pPr>
        <w:jc w:val="both"/>
      </w:pPr>
      <w:r w:rsidRPr="00E340FF">
        <w:t>Scholarships granted to master's with thesis students are valid for 4 semesters. The scholarship period may be extended by 1 semester based on the recommendation of the program coordinator. Any extension beyond this period may be possible in accordance with Article 5/8 of the scholarship guidelines.</w:t>
      </w:r>
      <w:r w:rsidR="003D10C0" w:rsidRPr="00E340FF">
        <w:t xml:space="preserve"> </w:t>
      </w:r>
    </w:p>
    <w:p w14:paraId="1058F810" w14:textId="15268D4B" w:rsidR="003D10C0" w:rsidRPr="00E340FF" w:rsidRDefault="00221A04" w:rsidP="001C6F86">
      <w:pPr>
        <w:jc w:val="both"/>
      </w:pPr>
      <w:r w:rsidRPr="00E340FF">
        <w:t>Scholarships granted to PhD students are valid for 8 semesters. The scholarship period may be extended by 2 semesters based on the recommendation of the program coordinator. Any extension beyond this period may be possible in accordance with Articles 5/7 and 5/8 of the scholarship guidelines.</w:t>
      </w:r>
    </w:p>
    <w:p w14:paraId="46D6B24C" w14:textId="77777777" w:rsidR="00640D17" w:rsidRPr="00E340FF" w:rsidRDefault="00221A04" w:rsidP="001C6F86">
      <w:pPr>
        <w:jc w:val="both"/>
      </w:pPr>
      <w:r w:rsidRPr="00E340FF">
        <w:t>Scholarships granted to integrated PhD students are valid for 10 semesters. The scholarship period may be extended by 2 semesters based on the recommendation of the program coordinator. Any extension beyond this period may be possible in accordance with Articles 5/7 and 5/8 of the scholarship guidelines.</w:t>
      </w:r>
      <w:r w:rsidR="00640D17" w:rsidRPr="00E340FF">
        <w:t xml:space="preserve"> </w:t>
      </w:r>
    </w:p>
    <w:p w14:paraId="6EB77F66" w14:textId="03D68C94" w:rsidR="00DB3E26" w:rsidRPr="00E340FF" w:rsidRDefault="00640D17" w:rsidP="001C6F86">
      <w:pPr>
        <w:jc w:val="both"/>
      </w:pPr>
      <w:r w:rsidRPr="00E340FF">
        <w:lastRenderedPageBreak/>
        <w:t>The rules you must follow to avoid early termination of your scholarship are stated in Article 6 of the scholarship guidelines.</w:t>
      </w:r>
      <w:r w:rsidR="003D10C0" w:rsidRPr="00E340FF">
        <w:t xml:space="preserve"> </w:t>
      </w:r>
    </w:p>
    <w:p w14:paraId="2AD66572" w14:textId="243D1A85" w:rsidR="00684F61" w:rsidRPr="00E340FF" w:rsidRDefault="00640D17" w:rsidP="001C6F86">
      <w:pPr>
        <w:pStyle w:val="Heading2"/>
        <w:jc w:val="both"/>
        <w:rPr>
          <w:b w:val="0"/>
          <w:bCs w:val="0"/>
        </w:rPr>
      </w:pPr>
      <w:bookmarkStart w:id="11" w:name="_Tez_ve_Proje"/>
      <w:bookmarkEnd w:id="11"/>
      <w:r w:rsidRPr="00E340FF">
        <w:t>Thesis and Project Advisor</w:t>
      </w:r>
    </w:p>
    <w:p w14:paraId="7A44DA05" w14:textId="5807C7F1" w:rsidR="00995013" w:rsidRPr="00E340FF" w:rsidRDefault="00995013" w:rsidP="001C6F86">
      <w:pPr>
        <w:jc w:val="both"/>
      </w:pPr>
      <w:r w:rsidRPr="00E340FF">
        <w:t>Master’s students are expected to identify and report their project/thesis advisor to the Institute by the end of the first semester at the latest. PhD students must designate their thesis advisor by the end of the second semester at the latest.</w:t>
      </w:r>
    </w:p>
    <w:p w14:paraId="3E6CF8D6" w14:textId="77777777" w:rsidR="00995013" w:rsidRPr="00E340FF" w:rsidRDefault="00995013" w:rsidP="001C6F86">
      <w:pPr>
        <w:jc w:val="both"/>
      </w:pPr>
    </w:p>
    <w:p w14:paraId="20671768" w14:textId="29AE386A" w:rsidR="00684F61" w:rsidRPr="00E340FF" w:rsidRDefault="00995013" w:rsidP="001C6F86">
      <w:pPr>
        <w:jc w:val="both"/>
      </w:pPr>
      <w:r w:rsidRPr="00E340FF">
        <w:t>For students who do not notify the Institute, advisor assignments will be made by the Institute in August in accordance with the regulations of YÖK.</w:t>
      </w:r>
      <w:r w:rsidR="000D280C" w:rsidRPr="00E340FF">
        <w:t xml:space="preserve"> </w:t>
      </w:r>
      <w:r w:rsidR="000D280C" w:rsidRPr="00E340FF">
        <w:rPr>
          <w:noProof/>
        </w:rPr>
        <w:drawing>
          <wp:anchor distT="0" distB="0" distL="114300" distR="114300" simplePos="0" relativeHeight="251676672" behindDoc="1" locked="0" layoutInCell="1" allowOverlap="1" wp14:anchorId="7E2C8F7A" wp14:editId="503F90EC">
            <wp:simplePos x="898525" y="7992745"/>
            <wp:positionH relativeFrom="margin">
              <wp:align>center</wp:align>
            </wp:positionH>
            <wp:positionV relativeFrom="margin">
              <wp:align>center</wp:align>
            </wp:positionV>
            <wp:extent cx="3009900" cy="3009900"/>
            <wp:effectExtent l="0" t="0" r="0" b="0"/>
            <wp:wrapNone/>
            <wp:docPr id="1979643937" name="Resim 2" descr="KADİR HAS ÜNİVERSİTESİ - Burs İmkanı - Liceo Italiano 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DİR HAS ÜNİVERSİTESİ - Burs İmkanı - Liceo Italiano IMI"/>
                    <pic:cNvPicPr>
                      <a:picLocks noChangeAspect="1" noChangeArrowheads="1"/>
                    </pic:cNvPicPr>
                  </pic:nvPicPr>
                  <pic:blipFill rotWithShape="1">
                    <a:blip r:embed="rId9">
                      <a:alphaModFix amt="5000"/>
                      <a:extLst>
                        <a:ext uri="{28A0092B-C50C-407E-A947-70E740481C1C}">
                          <a14:useLocalDpi xmlns:a14="http://schemas.microsoft.com/office/drawing/2010/main" val="0"/>
                        </a:ext>
                      </a:extLst>
                    </a:blip>
                    <a:srcRect l="23667" r="23667"/>
                    <a:stretch/>
                  </pic:blipFill>
                  <pic:spPr bwMode="auto">
                    <a:xfrm>
                      <a:off x="0" y="0"/>
                      <a:ext cx="3009900" cy="3009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F97508" w14:textId="77777777" w:rsidR="000D0A96" w:rsidRPr="00E340FF" w:rsidRDefault="000D0A96" w:rsidP="001C6F86">
      <w:pPr>
        <w:pStyle w:val="Default"/>
        <w:spacing w:line="276" w:lineRule="auto"/>
        <w:jc w:val="both"/>
        <w:rPr>
          <w:lang w:val="en-US"/>
        </w:rPr>
      </w:pPr>
    </w:p>
    <w:p w14:paraId="1AB3BE64" w14:textId="31C42A0D" w:rsidR="004A4B7F" w:rsidRPr="00E340FF" w:rsidRDefault="00995013" w:rsidP="001C6F86">
      <w:pPr>
        <w:pStyle w:val="Heading2"/>
        <w:jc w:val="both"/>
        <w:rPr>
          <w:b w:val="0"/>
          <w:bCs w:val="0"/>
        </w:rPr>
      </w:pPr>
      <w:bookmarkStart w:id="12" w:name="_Değişim_Programları"/>
      <w:bookmarkEnd w:id="12"/>
      <w:r w:rsidRPr="00E340FF">
        <w:t>Exchange Programs</w:t>
      </w:r>
    </w:p>
    <w:p w14:paraId="57300E80" w14:textId="46FED499" w:rsidR="00190CAB" w:rsidRPr="00E340FF" w:rsidRDefault="00190CAB" w:rsidP="001C6F86">
      <w:pPr>
        <w:jc w:val="both"/>
      </w:pPr>
      <w:r w:rsidRPr="00E340FF">
        <w:t xml:space="preserve">The rules that students must comply with are outlined in Article 13 of the </w:t>
      </w:r>
      <w:r w:rsidR="00BA4AE6" w:rsidRPr="00E340FF">
        <w:t>Graduate Education Application Guidelines</w:t>
      </w:r>
      <w:r w:rsidRPr="00E340FF">
        <w:t>.</w:t>
      </w:r>
    </w:p>
    <w:p w14:paraId="44E2BFE9" w14:textId="44701344" w:rsidR="00E76ADC" w:rsidRPr="00E340FF" w:rsidRDefault="00190CAB" w:rsidP="001C6F86">
      <w:pPr>
        <w:jc w:val="both"/>
      </w:pPr>
      <w:r w:rsidRPr="00E340FF">
        <w:t xml:space="preserve">Click </w:t>
      </w:r>
      <w:hyperlink r:id="rId20" w:history="1">
        <w:r w:rsidRPr="00E340FF">
          <w:rPr>
            <w:rStyle w:val="Hyperlink"/>
          </w:rPr>
          <w:t>here</w:t>
        </w:r>
      </w:hyperlink>
      <w:r w:rsidRPr="00E340FF">
        <w:t xml:space="preserve"> for detailed information about exchange programs.</w:t>
      </w:r>
      <w:r w:rsidR="00E76ADC" w:rsidRPr="00E340FF">
        <w:t xml:space="preserve"> </w:t>
      </w:r>
    </w:p>
    <w:p w14:paraId="113AAA9C" w14:textId="77777777" w:rsidR="00E76ADC" w:rsidRPr="00E340FF" w:rsidRDefault="00E76ADC" w:rsidP="001C6F86">
      <w:pPr>
        <w:jc w:val="both"/>
        <w:rPr>
          <w:rFonts w:ascii="Calibri" w:hAnsi="Calibri" w:cs="Calibri"/>
        </w:rPr>
      </w:pPr>
    </w:p>
    <w:p w14:paraId="72DD84D5" w14:textId="012DE76C" w:rsidR="004A4B7F" w:rsidRPr="00E340FF" w:rsidRDefault="00BA4AE6" w:rsidP="001C6F86">
      <w:pPr>
        <w:pStyle w:val="Heading2"/>
        <w:jc w:val="both"/>
        <w:rPr>
          <w:b w:val="0"/>
          <w:bCs w:val="0"/>
        </w:rPr>
      </w:pPr>
      <w:bookmarkStart w:id="13" w:name="_Kayıt_Dondurma"/>
      <w:bookmarkEnd w:id="13"/>
      <w:r w:rsidRPr="00E340FF">
        <w:t>Freezing Registration</w:t>
      </w:r>
    </w:p>
    <w:p w14:paraId="373DC2A9" w14:textId="79FFE1D9" w:rsidR="004A4B7F" w:rsidRPr="00E340FF" w:rsidRDefault="00B130E1" w:rsidP="001C6F86">
      <w:pPr>
        <w:jc w:val="both"/>
      </w:pPr>
      <w:r w:rsidRPr="00E340FF">
        <w:t>The rules regarding the registration freeze process are stated in Article 16 of the Graduate Education Application Guidelines.</w:t>
      </w:r>
    </w:p>
    <w:p w14:paraId="57619ACB" w14:textId="5FD7310B" w:rsidR="004A4B7F" w:rsidRPr="00E340FF" w:rsidRDefault="00A568B6" w:rsidP="001C6F86">
      <w:pPr>
        <w:jc w:val="both"/>
      </w:pPr>
      <w:r w:rsidRPr="00E340FF">
        <w:t xml:space="preserve">Students who wish to request a registration freeze can submit their request by filling out the form via the </w:t>
      </w:r>
      <w:proofErr w:type="spellStart"/>
      <w:r w:rsidRPr="00E340FF">
        <w:t>MyKHAS</w:t>
      </w:r>
      <w:proofErr w:type="spellEnd"/>
      <w:r w:rsidRPr="00E340FF">
        <w:t xml:space="preserve"> Portal within the dates specified in the academic calendar. A wet signature is not required for this procedure.</w:t>
      </w:r>
    </w:p>
    <w:p w14:paraId="5236F0D4" w14:textId="492D1F7C" w:rsidR="00A8387C" w:rsidRDefault="00A8387C" w:rsidP="00A8387C">
      <w:pPr>
        <w:jc w:val="both"/>
      </w:pPr>
      <w:proofErr w:type="gramStart"/>
      <w:r>
        <w:t>Master’s</w:t>
      </w:r>
      <w:proofErr w:type="gramEnd"/>
      <w:r>
        <w:t xml:space="preserve"> with Thesis and PhD </w:t>
      </w:r>
      <w:r w:rsidR="00B675E6" w:rsidRPr="00E340FF">
        <w:t xml:space="preserve">Students who wish to freeze their registration must pay one-fourth (¼) of the tuition fee they are obligated to pay for the current semester. </w:t>
      </w:r>
      <w:r>
        <w:t>Master's degree students without a thesis may request a registration freeze free of charge if they do not owe any debt to the University. Students who owe money to the University:</w:t>
      </w:r>
    </w:p>
    <w:p w14:paraId="45FE5B2C" w14:textId="18E1E42E" w:rsidR="00A8387C" w:rsidRDefault="00A8387C" w:rsidP="00A8387C">
      <w:pPr>
        <w:jc w:val="both"/>
      </w:pPr>
      <w:r>
        <w:t xml:space="preserve">(1) Students may request a registration suspension free of charge if they pay </w:t>
      </w:r>
      <w:proofErr w:type="gramStart"/>
      <w:r>
        <w:t>all of</w:t>
      </w:r>
      <w:proofErr w:type="gramEnd"/>
      <w:r>
        <w:t xml:space="preserve"> their current debts to the University.</w:t>
      </w:r>
    </w:p>
    <w:p w14:paraId="49FC7176" w14:textId="77777777" w:rsidR="00A8387C" w:rsidRDefault="00A8387C" w:rsidP="00A8387C">
      <w:pPr>
        <w:jc w:val="both"/>
      </w:pPr>
      <w:r>
        <w:t>or</w:t>
      </w:r>
    </w:p>
    <w:p w14:paraId="006551D2" w14:textId="2207510F" w:rsidR="004306B4" w:rsidRDefault="00A8387C" w:rsidP="00A8387C">
      <w:pPr>
        <w:jc w:val="both"/>
      </w:pPr>
      <w:r>
        <w:t xml:space="preserve">(2) Students can request a registration freeze by paying 1/8 of the part of the </w:t>
      </w:r>
      <w:proofErr w:type="spellStart"/>
      <w:r>
        <w:t>programme</w:t>
      </w:r>
      <w:proofErr w:type="spellEnd"/>
      <w:r>
        <w:t xml:space="preserve"> fee that exceeds the scholarship and discount amount as ‘Registration Freeze Fee’. Payment of the registration freeze fee does not reduce the main debt.</w:t>
      </w:r>
    </w:p>
    <w:p w14:paraId="567C4FF0" w14:textId="4A009ADD" w:rsidR="004A4B7F" w:rsidRPr="00E340FF" w:rsidRDefault="00B675E6" w:rsidP="001C6F86">
      <w:pPr>
        <w:jc w:val="both"/>
      </w:pPr>
      <w:r w:rsidRPr="00E340FF">
        <w:t>If the payment is not made within 5 business days from the date the registration freeze decision is communicated to the student, the decision will be retroactively cancelled.</w:t>
      </w:r>
    </w:p>
    <w:p w14:paraId="5A2F5531" w14:textId="77777777" w:rsidR="006805DB" w:rsidRPr="00E340FF" w:rsidRDefault="00B675E6" w:rsidP="001C6F86">
      <w:pPr>
        <w:jc w:val="both"/>
      </w:pPr>
      <w:r w:rsidRPr="00E340FF">
        <w:lastRenderedPageBreak/>
        <w:t>If you freeze your registration, you will resume from the same semester in the following academic term. This rule also applies to your scholarship. For example, if Fall 2025–2026 is your second semester and you freeze your registration, then Spring 2025–2026 will also count as your second semester.</w:t>
      </w:r>
      <w:r w:rsidR="006805DB" w:rsidRPr="00E340FF">
        <w:t xml:space="preserve"> </w:t>
      </w:r>
    </w:p>
    <w:p w14:paraId="3247F196" w14:textId="3B7A3425" w:rsidR="006805DB" w:rsidRPr="00E340FF" w:rsidRDefault="006805DB" w:rsidP="001C6F86">
      <w:pPr>
        <w:jc w:val="both"/>
      </w:pPr>
      <w:r w:rsidRPr="00E340FF">
        <w:t xml:space="preserve">It is not mandatory to renew your semester registration </w:t>
      </w:r>
      <w:proofErr w:type="gramStart"/>
      <w:r w:rsidRPr="00E340FF">
        <w:t>in order to</w:t>
      </w:r>
      <w:proofErr w:type="gramEnd"/>
      <w:r w:rsidRPr="00E340FF">
        <w:t xml:space="preserve"> apply for a registration freeze within the dates specified in the academic calendar.</w:t>
      </w:r>
    </w:p>
    <w:p w14:paraId="0D0BD9EB" w14:textId="77777777" w:rsidR="006805DB" w:rsidRPr="00E340FF" w:rsidRDefault="006805DB" w:rsidP="001C6F86">
      <w:pPr>
        <w:jc w:val="both"/>
      </w:pPr>
      <w:r w:rsidRPr="00E340FF">
        <w:t>Once your registration freeze is approved, the courses you are registered for will be dropped by the Institute.</w:t>
      </w:r>
    </w:p>
    <w:p w14:paraId="7A137D21" w14:textId="1AB3B85B" w:rsidR="004A4B7F" w:rsidRPr="00E340FF" w:rsidRDefault="006805DB" w:rsidP="001C6F86">
      <w:pPr>
        <w:jc w:val="both"/>
      </w:pPr>
      <w:r w:rsidRPr="00E340FF">
        <w:t>After freezing your registration, you must renew your registration and select courses for the following semester.</w:t>
      </w:r>
    </w:p>
    <w:p w14:paraId="04E32655" w14:textId="77777777" w:rsidR="00E251A4" w:rsidRDefault="00E251A4" w:rsidP="001C6F86">
      <w:pPr>
        <w:pStyle w:val="Heading2"/>
        <w:jc w:val="both"/>
      </w:pPr>
    </w:p>
    <w:p w14:paraId="28CAD9DA" w14:textId="4490DFB6" w:rsidR="00B665F5" w:rsidRPr="00E340FF" w:rsidRDefault="00692D7A" w:rsidP="001C6F86">
      <w:pPr>
        <w:pStyle w:val="Heading2"/>
        <w:jc w:val="both"/>
        <w:rPr>
          <w:b w:val="0"/>
          <w:bCs w:val="0"/>
        </w:rPr>
      </w:pPr>
      <w:bookmarkStart w:id="14" w:name="_Residence_Permit"/>
      <w:bookmarkEnd w:id="14"/>
      <w:r w:rsidRPr="00E340FF">
        <w:t>Residence</w:t>
      </w:r>
      <w:r w:rsidR="00B665F5" w:rsidRPr="00E340FF">
        <w:t xml:space="preserve"> Permit </w:t>
      </w:r>
    </w:p>
    <w:p w14:paraId="1442216E" w14:textId="5F87C529" w:rsidR="00F34C63" w:rsidRPr="00E340FF" w:rsidRDefault="00587528" w:rsidP="001C6F86">
      <w:pPr>
        <w:jc w:val="both"/>
      </w:pPr>
      <w:r w:rsidRPr="00E340FF">
        <w:t xml:space="preserve">All international students must get </w:t>
      </w:r>
      <w:r w:rsidR="0006487B" w:rsidRPr="00E340FF">
        <w:t>a residence</w:t>
      </w:r>
      <w:r w:rsidRPr="00E340FF">
        <w:t xml:space="preserve"> permit and submit a copy of it to </w:t>
      </w:r>
      <w:r w:rsidR="00DE3233" w:rsidRPr="00E340FF">
        <w:t>the Institute</w:t>
      </w:r>
      <w:r w:rsidRPr="00E340FF">
        <w:t xml:space="preserve">. </w:t>
      </w:r>
    </w:p>
    <w:p w14:paraId="7C98A1E2" w14:textId="62CD3249" w:rsidR="00587528" w:rsidRPr="00E340FF" w:rsidRDefault="00F34C63" w:rsidP="001C6F86">
      <w:pPr>
        <w:jc w:val="both"/>
      </w:pPr>
      <w:r w:rsidRPr="00E340FF">
        <w:t xml:space="preserve">For </w:t>
      </w:r>
      <w:r w:rsidR="00DE3233" w:rsidRPr="00E340FF">
        <w:t>details,</w:t>
      </w:r>
      <w:r w:rsidRPr="00E340FF">
        <w:t xml:space="preserve"> please check</w:t>
      </w:r>
      <w:r w:rsidRPr="00D639C5">
        <w:rPr>
          <w:rStyle w:val="Hyperlink"/>
        </w:rPr>
        <w:t xml:space="preserve"> </w:t>
      </w:r>
      <w:hyperlink r:id="rId21" w:history="1">
        <w:r w:rsidRPr="00D639C5">
          <w:rPr>
            <w:rStyle w:val="Hyperlink"/>
          </w:rPr>
          <w:t>International Office Visa and Resid</w:t>
        </w:r>
        <w:r w:rsidR="00FD0A1F" w:rsidRPr="00D639C5">
          <w:rPr>
            <w:rStyle w:val="Hyperlink"/>
          </w:rPr>
          <w:t>e</w:t>
        </w:r>
        <w:r w:rsidRPr="00D639C5">
          <w:rPr>
            <w:rStyle w:val="Hyperlink"/>
          </w:rPr>
          <w:t>nce Permit website</w:t>
        </w:r>
      </w:hyperlink>
      <w:r w:rsidRPr="00E340FF">
        <w:t>.</w:t>
      </w:r>
    </w:p>
    <w:p w14:paraId="6F20A0DE" w14:textId="77777777" w:rsidR="00692D7A" w:rsidRPr="00E340FF" w:rsidRDefault="00692D7A" w:rsidP="001C6F86">
      <w:pPr>
        <w:jc w:val="both"/>
        <w:rPr>
          <w:rFonts w:ascii="Calibri" w:hAnsi="Calibri" w:cs="Calibri"/>
        </w:rPr>
      </w:pPr>
    </w:p>
    <w:p w14:paraId="1E5C5BDE" w14:textId="4494EC81" w:rsidR="00AF6B45" w:rsidRPr="00E340FF" w:rsidRDefault="000D280C" w:rsidP="001C6F86">
      <w:pPr>
        <w:pStyle w:val="Heading2"/>
        <w:jc w:val="both"/>
        <w:rPr>
          <w:b w:val="0"/>
          <w:bCs w:val="0"/>
        </w:rPr>
      </w:pPr>
      <w:bookmarkStart w:id="15" w:name="_Askerlik"/>
      <w:bookmarkStart w:id="16" w:name="_Disiplin_İşlemleri"/>
      <w:bookmarkStart w:id="17" w:name="_Disciplinary_Procedures"/>
      <w:bookmarkEnd w:id="15"/>
      <w:bookmarkEnd w:id="16"/>
      <w:bookmarkEnd w:id="17"/>
      <w:r w:rsidRPr="00E340FF">
        <w:rPr>
          <w:noProof/>
        </w:rPr>
        <w:drawing>
          <wp:anchor distT="0" distB="0" distL="114300" distR="114300" simplePos="0" relativeHeight="251670528" behindDoc="1" locked="0" layoutInCell="1" allowOverlap="1" wp14:anchorId="7D9358D6" wp14:editId="31A796C9">
            <wp:simplePos x="898525" y="7220585"/>
            <wp:positionH relativeFrom="margin">
              <wp:align>center</wp:align>
            </wp:positionH>
            <wp:positionV relativeFrom="margin">
              <wp:align>center</wp:align>
            </wp:positionV>
            <wp:extent cx="3009900" cy="3009900"/>
            <wp:effectExtent l="0" t="0" r="0" b="0"/>
            <wp:wrapNone/>
            <wp:docPr id="1945129173" name="Resim 2" descr="KADİR HAS ÜNİVERSİTESİ - Burs İmkanı - Liceo Italiano 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DİR HAS ÜNİVERSİTESİ - Burs İmkanı - Liceo Italiano IMI"/>
                    <pic:cNvPicPr>
                      <a:picLocks noChangeAspect="1" noChangeArrowheads="1"/>
                    </pic:cNvPicPr>
                  </pic:nvPicPr>
                  <pic:blipFill rotWithShape="1">
                    <a:blip r:embed="rId9">
                      <a:alphaModFix amt="5000"/>
                      <a:extLst>
                        <a:ext uri="{28A0092B-C50C-407E-A947-70E740481C1C}">
                          <a14:useLocalDpi xmlns:a14="http://schemas.microsoft.com/office/drawing/2010/main" val="0"/>
                        </a:ext>
                      </a:extLst>
                    </a:blip>
                    <a:srcRect l="23667" r="23667"/>
                    <a:stretch/>
                  </pic:blipFill>
                  <pic:spPr bwMode="auto">
                    <a:xfrm>
                      <a:off x="0" y="0"/>
                      <a:ext cx="3009900" cy="3009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6487B" w:rsidRPr="00E340FF">
        <w:t>Disciplinary Procedures</w:t>
      </w:r>
      <w:r w:rsidR="00AF6B45" w:rsidRPr="00E340FF">
        <w:t xml:space="preserve"> </w:t>
      </w:r>
    </w:p>
    <w:p w14:paraId="24972DA9" w14:textId="5D3317AB" w:rsidR="00FD0A1F" w:rsidRPr="00E340FF" w:rsidRDefault="00FD0A1F" w:rsidP="001C6F86">
      <w:pPr>
        <w:jc w:val="both"/>
      </w:pPr>
      <w:r w:rsidRPr="00E340FF">
        <w:t>If a disciplinary investigation is initiated against you, the process will be carried out in accordance with the provisions of Law No. 2547.</w:t>
      </w:r>
    </w:p>
    <w:p w14:paraId="7F6785AB" w14:textId="56BF802A" w:rsidR="00AF6B45" w:rsidRPr="00E340FF" w:rsidRDefault="00FD0A1F" w:rsidP="001C6F86">
      <w:pPr>
        <w:jc w:val="both"/>
      </w:pPr>
      <w:r w:rsidRPr="00E340FF">
        <w:t>In cases where there is suspicion or evidence of an ethical violation in a thesis or doctoral study, the situation is assessed by a commission formed by the relevant department/major field of study upon the recommendation of the program coordinator. The commission’s observations are then submitted to the Institute Administrative Board for a final decision.</w:t>
      </w:r>
    </w:p>
    <w:p w14:paraId="544A1558" w14:textId="77777777" w:rsidR="002A7B95" w:rsidRPr="00E340FF" w:rsidRDefault="002A7B95" w:rsidP="001C6F86">
      <w:pPr>
        <w:jc w:val="both"/>
        <w:rPr>
          <w:rFonts w:ascii="Calibri" w:hAnsi="Calibri" w:cs="Calibri"/>
        </w:rPr>
      </w:pPr>
    </w:p>
    <w:p w14:paraId="76728689" w14:textId="017FA0B3" w:rsidR="00CD5B67" w:rsidRPr="00E340FF" w:rsidRDefault="00DB51A5" w:rsidP="00A87B6E">
      <w:pPr>
        <w:pStyle w:val="Heading1"/>
        <w:jc w:val="center"/>
      </w:pPr>
      <w:bookmarkStart w:id="18" w:name="_DİĞER_BİRİMLER"/>
      <w:bookmarkEnd w:id="18"/>
      <w:r w:rsidRPr="00E340FF">
        <w:t>University Units</w:t>
      </w:r>
    </w:p>
    <w:p w14:paraId="179E6314" w14:textId="6741161E" w:rsidR="00CD5B67" w:rsidRPr="00E251A4" w:rsidRDefault="00DB51A5" w:rsidP="001C6F86">
      <w:pPr>
        <w:pStyle w:val="Heading2"/>
        <w:jc w:val="both"/>
      </w:pPr>
      <w:r w:rsidRPr="00E251A4">
        <w:t>Information Center (KHAS Library)</w:t>
      </w:r>
    </w:p>
    <w:p w14:paraId="324BBD13" w14:textId="1C30CE13" w:rsidR="00CD5B67" w:rsidRPr="00E340FF" w:rsidRDefault="006B3F04" w:rsidP="001C6F86">
      <w:pPr>
        <w:jc w:val="both"/>
      </w:pPr>
      <w:r w:rsidRPr="00E340FF">
        <w:t>You can reach</w:t>
      </w:r>
      <w:r w:rsidR="00820823" w:rsidRPr="00E340FF">
        <w:t xml:space="preserve"> the</w:t>
      </w:r>
      <w:r w:rsidRPr="00E340FF">
        <w:t xml:space="preserve"> Information Center through </w:t>
      </w:r>
      <w:hyperlink r:id="rId22" w:history="1">
        <w:r w:rsidRPr="00D639C5">
          <w:rPr>
            <w:rStyle w:val="Hyperlink"/>
          </w:rPr>
          <w:t>https://bilgimerkezi.khas.edu.tr/</w:t>
        </w:r>
      </w:hyperlink>
      <w:r w:rsidRPr="00E340FF">
        <w:t xml:space="preserve"> </w:t>
      </w:r>
      <w:r w:rsidR="0090093E" w:rsidRPr="00E340FF">
        <w:t>and</w:t>
      </w:r>
      <w:r w:rsidR="00FB2169" w:rsidRPr="00E340FF">
        <w:t xml:space="preserve"> start </w:t>
      </w:r>
      <w:r w:rsidR="00820823" w:rsidRPr="00E340FF">
        <w:t xml:space="preserve">your </w:t>
      </w:r>
      <w:r w:rsidR="00FB2169" w:rsidRPr="00E340FF">
        <w:t xml:space="preserve">registration process with your @stu.khas.edu.tr </w:t>
      </w:r>
      <w:r w:rsidR="00820823" w:rsidRPr="00E340FF">
        <w:t>email address and password.</w:t>
      </w:r>
    </w:p>
    <w:p w14:paraId="26C24C41" w14:textId="77777777" w:rsidR="001D6AE9" w:rsidRPr="00E340FF" w:rsidRDefault="001D6AE9" w:rsidP="001C6F86">
      <w:pPr>
        <w:pStyle w:val="BodyText"/>
        <w:spacing w:before="185" w:line="276" w:lineRule="auto"/>
        <w:jc w:val="both"/>
        <w:rPr>
          <w:rFonts w:ascii="Calibri" w:hAnsi="Calibri" w:cs="Calibri"/>
          <w:sz w:val="24"/>
          <w:szCs w:val="24"/>
        </w:rPr>
      </w:pPr>
    </w:p>
    <w:p w14:paraId="2EA3EF44" w14:textId="123984A6" w:rsidR="002A7B95" w:rsidRPr="00E251A4" w:rsidRDefault="00DB51A5" w:rsidP="001C6F86">
      <w:pPr>
        <w:pStyle w:val="Heading2"/>
        <w:jc w:val="both"/>
      </w:pPr>
      <w:r w:rsidRPr="00E251A4">
        <w:t>Health Services</w:t>
      </w:r>
    </w:p>
    <w:p w14:paraId="67739E75" w14:textId="14196E2A" w:rsidR="00352D96" w:rsidRPr="00E340FF" w:rsidRDefault="00352D96" w:rsidP="001C6F86">
      <w:pPr>
        <w:jc w:val="both"/>
        <w:rPr>
          <w:b/>
          <w:bCs/>
        </w:rPr>
      </w:pPr>
      <w:r w:rsidRPr="00E340FF">
        <w:t xml:space="preserve">Polyclinic services are provided on </w:t>
      </w:r>
      <w:r w:rsidR="00735C4F" w:rsidRPr="00E340FF">
        <w:t>weekdays</w:t>
      </w:r>
      <w:r w:rsidRPr="00E340FF">
        <w:t>, please check in with them for current hours. The Health Unit operates in Room 115 of Block D.</w:t>
      </w:r>
    </w:p>
    <w:p w14:paraId="186E3285" w14:textId="5992E5F0" w:rsidR="001D6AE9" w:rsidRPr="00E340FF" w:rsidRDefault="00352D96" w:rsidP="001C6F86">
      <w:pPr>
        <w:jc w:val="both"/>
      </w:pPr>
      <w:r w:rsidRPr="00E340FF">
        <w:lastRenderedPageBreak/>
        <w:t xml:space="preserve">The Kadir Has Psychological Counseling and Guidance Center aims to provide voluntary, confidential, and safe psychological support. You can request an appointment for the Kadir Has Psychological Counseling and Guidance Center via the </w:t>
      </w:r>
      <w:proofErr w:type="spellStart"/>
      <w:r w:rsidRPr="00E340FF">
        <w:t>MyKHAS</w:t>
      </w:r>
      <w:proofErr w:type="spellEnd"/>
      <w:r w:rsidRPr="00E340FF">
        <w:t xml:space="preserve"> Portal.</w:t>
      </w:r>
    </w:p>
    <w:p w14:paraId="526E4E77" w14:textId="77777777" w:rsidR="002A7B95" w:rsidRPr="00E340FF" w:rsidRDefault="002A7B95" w:rsidP="001C6F86">
      <w:pPr>
        <w:pStyle w:val="BodyText"/>
        <w:spacing w:before="202" w:line="276" w:lineRule="auto"/>
        <w:jc w:val="both"/>
        <w:rPr>
          <w:rFonts w:ascii="Calibri" w:hAnsi="Calibri" w:cs="Calibri"/>
          <w:sz w:val="24"/>
          <w:szCs w:val="24"/>
        </w:rPr>
      </w:pPr>
    </w:p>
    <w:p w14:paraId="363E6204" w14:textId="0644740A" w:rsidR="00CD5B67" w:rsidRPr="00E251A4" w:rsidRDefault="00DB51A5" w:rsidP="001C6F86">
      <w:pPr>
        <w:pStyle w:val="Heading2"/>
        <w:jc w:val="both"/>
      </w:pPr>
      <w:r w:rsidRPr="00E251A4">
        <w:t>Student Clubs</w:t>
      </w:r>
    </w:p>
    <w:p w14:paraId="5EDFF7E9" w14:textId="07E344C3" w:rsidR="001D6AE9" w:rsidRPr="00E340FF" w:rsidRDefault="00B71A93" w:rsidP="001C6F86">
      <w:pPr>
        <w:jc w:val="both"/>
      </w:pPr>
      <w:r w:rsidRPr="00E340FF">
        <w:t>Student clubs operating at our university organize conferences and panels, publish newsletters, and host concerts, theatre performances, book signings, and sports events each year.</w:t>
      </w:r>
      <w:r w:rsidR="001C6F86">
        <w:t xml:space="preserve"> </w:t>
      </w:r>
      <w:r w:rsidRPr="00E340FF">
        <w:t xml:space="preserve">You can access the list of student clubs via the following link: </w:t>
      </w:r>
      <w:hyperlink r:id="rId23" w:history="1">
        <w:r w:rsidRPr="00D639C5">
          <w:rPr>
            <w:rStyle w:val="Hyperlink"/>
          </w:rPr>
          <w:t>https://kyo.khas.edu.tr/ogrenci-kulupleri</w:t>
        </w:r>
      </w:hyperlink>
      <w:r w:rsidRPr="00E340FF">
        <w:t xml:space="preserve"> </w:t>
      </w:r>
    </w:p>
    <w:p w14:paraId="4A35B484" w14:textId="77777777" w:rsidR="00DB51A5" w:rsidRPr="00E340FF" w:rsidRDefault="00DB51A5" w:rsidP="001C6F86">
      <w:pPr>
        <w:pStyle w:val="BodyText"/>
        <w:spacing w:line="276" w:lineRule="auto"/>
        <w:jc w:val="both"/>
        <w:rPr>
          <w:rFonts w:ascii="Calibri" w:hAnsi="Calibri" w:cs="Calibri"/>
          <w:sz w:val="24"/>
          <w:szCs w:val="24"/>
        </w:rPr>
      </w:pPr>
    </w:p>
    <w:p w14:paraId="79866CC1" w14:textId="6E2F185E" w:rsidR="00CD5B67" w:rsidRPr="00E251A4" w:rsidRDefault="000D280C" w:rsidP="001C6F86">
      <w:pPr>
        <w:pStyle w:val="Heading2"/>
        <w:jc w:val="both"/>
      </w:pPr>
      <w:r w:rsidRPr="00E340FF">
        <w:rPr>
          <w:noProof/>
        </w:rPr>
        <w:drawing>
          <wp:anchor distT="0" distB="0" distL="114300" distR="114300" simplePos="0" relativeHeight="251668480" behindDoc="1" locked="0" layoutInCell="1" allowOverlap="1" wp14:anchorId="18CF7CE1" wp14:editId="055069D3">
            <wp:simplePos x="898525" y="7188835"/>
            <wp:positionH relativeFrom="margin">
              <wp:align>center</wp:align>
            </wp:positionH>
            <wp:positionV relativeFrom="margin">
              <wp:align>center</wp:align>
            </wp:positionV>
            <wp:extent cx="3009900" cy="3009900"/>
            <wp:effectExtent l="0" t="0" r="0" b="0"/>
            <wp:wrapNone/>
            <wp:docPr id="238099642" name="Resim 2" descr="KADİR HAS ÜNİVERSİTESİ - Burs İmkanı - Liceo Italiano 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DİR HAS ÜNİVERSİTESİ - Burs İmkanı - Liceo Italiano IMI"/>
                    <pic:cNvPicPr>
                      <a:picLocks noChangeAspect="1" noChangeArrowheads="1"/>
                    </pic:cNvPicPr>
                  </pic:nvPicPr>
                  <pic:blipFill rotWithShape="1">
                    <a:blip r:embed="rId9">
                      <a:alphaModFix amt="5000"/>
                      <a:extLst>
                        <a:ext uri="{28A0092B-C50C-407E-A947-70E740481C1C}">
                          <a14:useLocalDpi xmlns:a14="http://schemas.microsoft.com/office/drawing/2010/main" val="0"/>
                        </a:ext>
                      </a:extLst>
                    </a:blip>
                    <a:srcRect l="23667" r="23667"/>
                    <a:stretch/>
                  </pic:blipFill>
                  <pic:spPr bwMode="auto">
                    <a:xfrm>
                      <a:off x="0" y="0"/>
                      <a:ext cx="3009900" cy="3009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51A5" w:rsidRPr="00E251A4">
        <w:t>Career Office</w:t>
      </w:r>
    </w:p>
    <w:p w14:paraId="72C052E6" w14:textId="77777777" w:rsidR="00F3308D" w:rsidRPr="00E340FF" w:rsidRDefault="00F3308D" w:rsidP="001C6F86">
      <w:pPr>
        <w:jc w:val="both"/>
      </w:pPr>
      <w:r w:rsidRPr="00E340FF">
        <w:t>The Career Office supports our students and graduates in areas such as career planning and creating opportunities to meet professionals from the business world and various industries.</w:t>
      </w:r>
    </w:p>
    <w:p w14:paraId="3B78DA80" w14:textId="66EA99EC" w:rsidR="001D6AE9" w:rsidRPr="00E340FF" w:rsidRDefault="00F3308D" w:rsidP="001C6F86">
      <w:pPr>
        <w:jc w:val="both"/>
      </w:pPr>
      <w:r w:rsidRPr="00E340FF">
        <w:t xml:space="preserve">For more information, please visit: </w:t>
      </w:r>
      <w:hyperlink r:id="rId24" w:history="1">
        <w:r w:rsidRPr="00E251A4">
          <w:rPr>
            <w:rStyle w:val="Hyperlink"/>
          </w:rPr>
          <w:t>https://kariyer.khas.edu.tr/</w:t>
        </w:r>
      </w:hyperlink>
      <w:r w:rsidRPr="00E340FF">
        <w:t xml:space="preserve"> </w:t>
      </w:r>
    </w:p>
    <w:p w14:paraId="5D49563E" w14:textId="4D75A312" w:rsidR="002A7B95" w:rsidRPr="00E340FF" w:rsidRDefault="002A7B95" w:rsidP="001C6F86">
      <w:pPr>
        <w:pStyle w:val="BodyText"/>
        <w:spacing w:line="276" w:lineRule="auto"/>
        <w:jc w:val="both"/>
        <w:rPr>
          <w:rFonts w:ascii="Calibri" w:hAnsi="Calibri" w:cs="Calibri"/>
          <w:sz w:val="24"/>
          <w:szCs w:val="24"/>
        </w:rPr>
      </w:pPr>
    </w:p>
    <w:p w14:paraId="6C5AF759" w14:textId="0B58B6DB" w:rsidR="00CD5B67" w:rsidRPr="00E251A4" w:rsidRDefault="00DB51A5" w:rsidP="001C6F86">
      <w:pPr>
        <w:pStyle w:val="Heading2"/>
        <w:jc w:val="both"/>
      </w:pPr>
      <w:r w:rsidRPr="00E251A4">
        <w:t>R&amp;D Resources Directorate</w:t>
      </w:r>
    </w:p>
    <w:p w14:paraId="78D009AA" w14:textId="3201655C" w:rsidR="00CD5B67" w:rsidRPr="00E340FF" w:rsidRDefault="00F3308D" w:rsidP="001C6F86">
      <w:pPr>
        <w:jc w:val="both"/>
      </w:pPr>
      <w:r w:rsidRPr="00E340FF">
        <w:t xml:space="preserve">The Project Development Office (PGO), </w:t>
      </w:r>
      <w:proofErr w:type="spellStart"/>
      <w:r w:rsidRPr="00E340FF">
        <w:t>iNEO</w:t>
      </w:r>
      <w:proofErr w:type="spellEnd"/>
      <w:r w:rsidRPr="00E340FF">
        <w:t xml:space="preserve"> Technology Transfer Office (TTO), and Project Management Office (PYO), all operating under the Directorate of R&amp;D Resources at Kadir Has University, provide support to researchers throughout the entire process—from the development of research ideas to the commercialization of research outputs.</w:t>
      </w:r>
    </w:p>
    <w:p w14:paraId="4F02D575" w14:textId="7CE8E81A" w:rsidR="00F74EFF" w:rsidRPr="00E251A4" w:rsidRDefault="00F74EFF" w:rsidP="001C6F86">
      <w:pPr>
        <w:pStyle w:val="ListParagraph"/>
        <w:numPr>
          <w:ilvl w:val="0"/>
          <w:numId w:val="14"/>
        </w:numPr>
      </w:pPr>
      <w:r w:rsidRPr="00E251A4">
        <w:t>You can access the Directorate of R&amp;D Resources at</w:t>
      </w:r>
      <w:r w:rsidR="00E251A4">
        <w:t xml:space="preserve"> </w:t>
      </w:r>
      <w:hyperlink r:id="rId25" w:history="1">
        <w:r w:rsidR="00E251A4" w:rsidRPr="00AF1B8A">
          <w:rPr>
            <w:rStyle w:val="Hyperlink"/>
          </w:rPr>
          <w:t>https://www.khas.edu.tr/birimler/arge</w:t>
        </w:r>
      </w:hyperlink>
      <w:r w:rsidR="00E251A4">
        <w:t xml:space="preserve"> </w:t>
      </w:r>
    </w:p>
    <w:p w14:paraId="3AC3CD4F" w14:textId="3EA9E499" w:rsidR="00F74EFF" w:rsidRPr="00E251A4" w:rsidRDefault="00F74EFF" w:rsidP="001C6F86">
      <w:pPr>
        <w:pStyle w:val="ListParagraph"/>
        <w:numPr>
          <w:ilvl w:val="0"/>
          <w:numId w:val="14"/>
        </w:numPr>
      </w:pPr>
      <w:r w:rsidRPr="00E251A4">
        <w:t xml:space="preserve">You can access the </w:t>
      </w:r>
      <w:proofErr w:type="spellStart"/>
      <w:r w:rsidRPr="00E251A4">
        <w:t>iNEO</w:t>
      </w:r>
      <w:proofErr w:type="spellEnd"/>
      <w:r w:rsidRPr="00E251A4">
        <w:t xml:space="preserve"> Technology Transfer Office at</w:t>
      </w:r>
      <w:r w:rsidR="005E0A37" w:rsidRPr="00E251A4">
        <w:t xml:space="preserve"> </w:t>
      </w:r>
      <w:hyperlink r:id="rId26" w:history="1">
        <w:r w:rsidR="005E0A37" w:rsidRPr="00E251A4">
          <w:rPr>
            <w:rStyle w:val="Hyperlink"/>
          </w:rPr>
          <w:t>https://arge.khas.edu.tr/ineo-tto/</w:t>
        </w:r>
      </w:hyperlink>
      <w:r w:rsidR="00054F27" w:rsidRPr="00E251A4">
        <w:t xml:space="preserve"> </w:t>
      </w:r>
    </w:p>
    <w:p w14:paraId="45F601F8" w14:textId="34FDC939" w:rsidR="001D6AE9" w:rsidRPr="00E251A4" w:rsidRDefault="00F74EFF" w:rsidP="001C6F86">
      <w:pPr>
        <w:pStyle w:val="ListParagraph"/>
        <w:numPr>
          <w:ilvl w:val="0"/>
          <w:numId w:val="14"/>
        </w:numPr>
      </w:pPr>
      <w:r w:rsidRPr="00E251A4">
        <w:t xml:space="preserve">You can access the Creative Industries Platform at </w:t>
      </w:r>
      <w:hyperlink r:id="rId27" w:history="1">
        <w:r w:rsidR="005E0A37" w:rsidRPr="00E251A4">
          <w:rPr>
            <w:rStyle w:val="Hyperlink"/>
          </w:rPr>
          <w:t>https://yep.khas.edu.tr/</w:t>
        </w:r>
      </w:hyperlink>
    </w:p>
    <w:p w14:paraId="0E24D482" w14:textId="77777777" w:rsidR="002A7B95" w:rsidRPr="00E340FF" w:rsidRDefault="002A7B95" w:rsidP="001C6F86">
      <w:pPr>
        <w:pStyle w:val="ListParagraph"/>
        <w:jc w:val="both"/>
        <w:rPr>
          <w:rFonts w:ascii="Calibri" w:hAnsi="Calibri" w:cs="Calibri"/>
        </w:rPr>
      </w:pPr>
    </w:p>
    <w:p w14:paraId="03C7731A" w14:textId="2920A1DB" w:rsidR="00CD5B67" w:rsidRPr="00E251A4" w:rsidRDefault="00DB51A5" w:rsidP="001C6F86">
      <w:pPr>
        <w:pStyle w:val="Heading2"/>
        <w:jc w:val="both"/>
      </w:pPr>
      <w:r w:rsidRPr="00E251A4">
        <w:t>Alumni Office</w:t>
      </w:r>
    </w:p>
    <w:p w14:paraId="57BF2E44" w14:textId="2D8002E3" w:rsidR="00954E46" w:rsidRPr="00E340FF" w:rsidRDefault="00954E46" w:rsidP="001C6F86">
      <w:pPr>
        <w:jc w:val="both"/>
        <w:rPr>
          <w:rFonts w:eastAsiaTheme="minorHAnsi"/>
        </w:rPr>
      </w:pPr>
      <w:r w:rsidRPr="00E340FF">
        <w:rPr>
          <w:rFonts w:eastAsiaTheme="minorHAnsi"/>
        </w:rPr>
        <w:t>The Alumni Office hosts various events that bring together our graduates, including regular Rector-Alumni Meetings, Dean-Alumni Meetings, seminars, talks, and other events.</w:t>
      </w:r>
    </w:p>
    <w:p w14:paraId="082CDD79" w14:textId="5C5EC530" w:rsidR="00E273B2" w:rsidRPr="00E340FF" w:rsidRDefault="00954E46" w:rsidP="001C6F86">
      <w:pPr>
        <w:jc w:val="both"/>
        <w:rPr>
          <w:rFonts w:eastAsiaTheme="minorHAnsi"/>
        </w:rPr>
      </w:pPr>
      <w:r w:rsidRPr="00E340FF">
        <w:rPr>
          <w:rFonts w:eastAsiaTheme="minorHAnsi"/>
        </w:rPr>
        <w:t>In collaboration with HASMED, the Alumni Association, the office works on various initiatives to contribute to the development of our university and students with the support of our alumni.</w:t>
      </w:r>
    </w:p>
    <w:p w14:paraId="28B87DE4" w14:textId="77777777" w:rsidR="00954E46" w:rsidRPr="00E340FF" w:rsidRDefault="00954E46" w:rsidP="001C6F86">
      <w:pPr>
        <w:pStyle w:val="BodyText"/>
        <w:spacing w:line="276" w:lineRule="auto"/>
        <w:jc w:val="both"/>
        <w:rPr>
          <w:rFonts w:ascii="Calibri" w:eastAsiaTheme="minorHAnsi" w:hAnsi="Calibri" w:cs="Calibri"/>
          <w:kern w:val="2"/>
          <w:sz w:val="24"/>
          <w:szCs w:val="24"/>
          <w14:ligatures w14:val="standardContextual"/>
        </w:rPr>
      </w:pPr>
    </w:p>
    <w:p w14:paraId="3A6C3CD0" w14:textId="42B0414E" w:rsidR="00CD5B67" w:rsidRPr="00E251A4" w:rsidRDefault="00DB51A5" w:rsidP="001C6F86">
      <w:pPr>
        <w:pStyle w:val="Heading2"/>
        <w:jc w:val="both"/>
      </w:pPr>
      <w:r w:rsidRPr="00E251A4">
        <w:lastRenderedPageBreak/>
        <w:t>Rezan Has Museum</w:t>
      </w:r>
    </w:p>
    <w:p w14:paraId="42633093" w14:textId="77777777" w:rsidR="00C44105" w:rsidRPr="00E340FF" w:rsidRDefault="00C44105" w:rsidP="001C6F86">
      <w:pPr>
        <w:jc w:val="both"/>
      </w:pPr>
      <w:r w:rsidRPr="00E340FF">
        <w:t>The Rezan Has Museum is a cultural space brought to life through the Ottoman architectural remains and a Byzantine cistern located on the lower floor of our university's historic building, which was awarded the 2003 Europa Nostra Award.</w:t>
      </w:r>
    </w:p>
    <w:p w14:paraId="724B5D9A" w14:textId="77777777" w:rsidR="00C44105" w:rsidRPr="00E340FF" w:rsidRDefault="00C44105" w:rsidP="001C6F86">
      <w:pPr>
        <w:jc w:val="both"/>
      </w:pPr>
      <w:r w:rsidRPr="00E340FF">
        <w:t>Opened to visitors in 2007, the Rezan Has Museum houses a collection of archaeological artifacts spanning from the Neolithic Period to the Seljuk Era.</w:t>
      </w:r>
    </w:p>
    <w:p w14:paraId="5052DF52" w14:textId="77777777" w:rsidR="00C44105" w:rsidRPr="00E340FF" w:rsidRDefault="00C44105" w:rsidP="001C6F86">
      <w:pPr>
        <w:jc w:val="both"/>
      </w:pPr>
      <w:r w:rsidRPr="00E340FF">
        <w:t xml:space="preserve">The museum also features historical documents and objects from the </w:t>
      </w:r>
      <w:proofErr w:type="spellStart"/>
      <w:r w:rsidRPr="00E340FF">
        <w:t>Cibali</w:t>
      </w:r>
      <w:proofErr w:type="spellEnd"/>
      <w:r w:rsidRPr="00E340FF">
        <w:t xml:space="preserve"> Tobacco Factory, which has been transformed into the university’s main building.</w:t>
      </w:r>
    </w:p>
    <w:p w14:paraId="039EBBC0" w14:textId="5DA4D1D2" w:rsidR="00E051A4" w:rsidRPr="00E340FF" w:rsidRDefault="00C44105" w:rsidP="001C6F86">
      <w:pPr>
        <w:jc w:val="both"/>
      </w:pPr>
      <w:r w:rsidRPr="00E340FF">
        <w:t xml:space="preserve">You can access the Rezan Has Museum at </w:t>
      </w:r>
      <w:hyperlink r:id="rId28" w:history="1">
        <w:r w:rsidRPr="00E251A4">
          <w:rPr>
            <w:rStyle w:val="Hyperlink"/>
          </w:rPr>
          <w:t>https://www.rhm.org.tr/</w:t>
        </w:r>
      </w:hyperlink>
      <w:r w:rsidRPr="00E340FF">
        <w:t xml:space="preserve"> </w:t>
      </w:r>
      <w:r w:rsidR="00E051A4" w:rsidRPr="00E340FF">
        <w:br w:type="page"/>
      </w:r>
      <w:r w:rsidR="000D280C" w:rsidRPr="00E340FF">
        <w:rPr>
          <w:noProof/>
        </w:rPr>
        <w:drawing>
          <wp:anchor distT="0" distB="0" distL="114300" distR="114300" simplePos="0" relativeHeight="251666432" behindDoc="1" locked="0" layoutInCell="1" allowOverlap="1" wp14:anchorId="468192A5" wp14:editId="78F87E18">
            <wp:simplePos x="898525" y="6763385"/>
            <wp:positionH relativeFrom="margin">
              <wp:align>center</wp:align>
            </wp:positionH>
            <wp:positionV relativeFrom="margin">
              <wp:align>center</wp:align>
            </wp:positionV>
            <wp:extent cx="3009900" cy="3009900"/>
            <wp:effectExtent l="0" t="0" r="0" b="0"/>
            <wp:wrapNone/>
            <wp:docPr id="2081609367" name="Resim 2" descr="KADİR HAS ÜNİVERSİTESİ - Burs İmkanı - Liceo Italiano 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DİR HAS ÜNİVERSİTESİ - Burs İmkanı - Liceo Italiano IMI"/>
                    <pic:cNvPicPr>
                      <a:picLocks noChangeAspect="1" noChangeArrowheads="1"/>
                    </pic:cNvPicPr>
                  </pic:nvPicPr>
                  <pic:blipFill rotWithShape="1">
                    <a:blip r:embed="rId9">
                      <a:alphaModFix amt="5000"/>
                      <a:extLst>
                        <a:ext uri="{28A0092B-C50C-407E-A947-70E740481C1C}">
                          <a14:useLocalDpi xmlns:a14="http://schemas.microsoft.com/office/drawing/2010/main" val="0"/>
                        </a:ext>
                      </a:extLst>
                    </a:blip>
                    <a:srcRect l="23667" r="23667"/>
                    <a:stretch/>
                  </pic:blipFill>
                  <pic:spPr bwMode="auto">
                    <a:xfrm>
                      <a:off x="0" y="0"/>
                      <a:ext cx="3009900" cy="3009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4CDD11" w14:textId="11BD27D3" w:rsidR="00430B4F" w:rsidRDefault="00DB51A5" w:rsidP="00E251A4">
      <w:pPr>
        <w:pStyle w:val="Heading1"/>
        <w:jc w:val="center"/>
      </w:pPr>
      <w:bookmarkStart w:id="19" w:name="_Yararlı_Bağlantılar"/>
      <w:bookmarkStart w:id="20" w:name="_USEFUL_LINKS"/>
      <w:bookmarkEnd w:id="19"/>
      <w:bookmarkEnd w:id="20"/>
      <w:r w:rsidRPr="00E340FF">
        <w:lastRenderedPageBreak/>
        <w:t>Useful Links</w:t>
      </w:r>
    </w:p>
    <w:p w14:paraId="1673E79D" w14:textId="77777777" w:rsidR="00E251A4" w:rsidRPr="00E251A4" w:rsidRDefault="00E251A4" w:rsidP="00E251A4"/>
    <w:p w14:paraId="119C01FB" w14:textId="5A5F88D3" w:rsidR="00851996" w:rsidRPr="00E340FF" w:rsidRDefault="00650033" w:rsidP="00E251A4">
      <w:pPr>
        <w:pStyle w:val="ListParagraph"/>
        <w:numPr>
          <w:ilvl w:val="0"/>
          <w:numId w:val="15"/>
        </w:numPr>
      </w:pPr>
      <w:r w:rsidRPr="00E340FF">
        <w:t>Institute Website</w:t>
      </w:r>
      <w:r w:rsidR="003B0187" w:rsidRPr="00E340FF">
        <w:t xml:space="preserve">: </w:t>
      </w:r>
      <w:hyperlink r:id="rId29" w:history="1">
        <w:r w:rsidR="003B0187" w:rsidRPr="00487B9B">
          <w:rPr>
            <w:rStyle w:val="Hyperlink"/>
          </w:rPr>
          <w:t>https://sgs.khas.edu.tr/</w:t>
        </w:r>
      </w:hyperlink>
      <w:r w:rsidR="00430B4F" w:rsidRPr="00E340FF">
        <w:t xml:space="preserve"> </w:t>
      </w:r>
    </w:p>
    <w:p w14:paraId="08351A35" w14:textId="3EE25165" w:rsidR="000E7928" w:rsidRPr="00E340FF" w:rsidRDefault="000E7928" w:rsidP="00E251A4">
      <w:pPr>
        <w:pStyle w:val="ListParagraph"/>
        <w:numPr>
          <w:ilvl w:val="0"/>
          <w:numId w:val="15"/>
        </w:numPr>
      </w:pPr>
      <w:r w:rsidRPr="00E340FF">
        <w:t xml:space="preserve">SPARKS Student Portal: </w:t>
      </w:r>
      <w:hyperlink r:id="rId30" w:history="1">
        <w:r w:rsidRPr="00487B9B">
          <w:rPr>
            <w:rStyle w:val="Hyperlink"/>
          </w:rPr>
          <w:t>https://sparks.khas.edu.tr/</w:t>
        </w:r>
      </w:hyperlink>
    </w:p>
    <w:p w14:paraId="7EBBED91" w14:textId="57F5A801" w:rsidR="00430B4F" w:rsidRPr="00E340FF" w:rsidRDefault="00430B4F" w:rsidP="00E251A4">
      <w:pPr>
        <w:pStyle w:val="ListParagraph"/>
        <w:numPr>
          <w:ilvl w:val="0"/>
          <w:numId w:val="15"/>
        </w:numPr>
      </w:pPr>
      <w:r w:rsidRPr="00E340FF">
        <w:t>A</w:t>
      </w:r>
      <w:r w:rsidR="00650033" w:rsidRPr="00E340FF">
        <w:t>cademic Calendar</w:t>
      </w:r>
      <w:r w:rsidR="003B0187" w:rsidRPr="00E340FF">
        <w:t xml:space="preserve">: </w:t>
      </w:r>
      <w:hyperlink r:id="rId31" w:history="1">
        <w:r w:rsidRPr="00487B9B">
          <w:rPr>
            <w:rStyle w:val="Hyperlink"/>
          </w:rPr>
          <w:t>https://akademiktakvim.khas.edu.tr/</w:t>
        </w:r>
      </w:hyperlink>
      <w:r w:rsidRPr="00E340FF">
        <w:t xml:space="preserve">  </w:t>
      </w:r>
    </w:p>
    <w:p w14:paraId="0A95DD06" w14:textId="73F89405" w:rsidR="00430B4F" w:rsidRPr="00E340FF" w:rsidRDefault="00BF427B" w:rsidP="00E251A4">
      <w:pPr>
        <w:pStyle w:val="ListParagraph"/>
        <w:numPr>
          <w:ilvl w:val="0"/>
          <w:numId w:val="15"/>
        </w:numPr>
      </w:pPr>
      <w:r>
        <w:t>Thesis and Project Writing Guidelines</w:t>
      </w:r>
      <w:r w:rsidR="003B0187" w:rsidRPr="00E340FF">
        <w:t xml:space="preserve">: </w:t>
      </w:r>
      <w:hyperlink r:id="rId32" w:history="1">
        <w:r w:rsidR="003B0187" w:rsidRPr="00487B9B">
          <w:rPr>
            <w:rStyle w:val="Hyperlink"/>
          </w:rPr>
          <w:t>https://sgs.khas.edu.tr/tez-ve-proje-yazim-kilavuzu/</w:t>
        </w:r>
      </w:hyperlink>
      <w:r w:rsidR="00430B4F" w:rsidRPr="00487B9B">
        <w:rPr>
          <w:rStyle w:val="Hyperlink"/>
        </w:rPr>
        <w:t xml:space="preserve"> </w:t>
      </w:r>
    </w:p>
    <w:p w14:paraId="324CE0B5" w14:textId="2EE6C1F8" w:rsidR="00430B4F" w:rsidRPr="00E340FF" w:rsidRDefault="00430B4F" w:rsidP="00E251A4">
      <w:pPr>
        <w:pStyle w:val="ListParagraph"/>
        <w:numPr>
          <w:ilvl w:val="0"/>
          <w:numId w:val="15"/>
        </w:numPr>
      </w:pPr>
      <w:r w:rsidRPr="00E340FF">
        <w:t>Form</w:t>
      </w:r>
      <w:r w:rsidR="00080288" w:rsidRPr="00E340FF">
        <w:t>s</w:t>
      </w:r>
      <w:r w:rsidR="003B0187" w:rsidRPr="00E340FF">
        <w:t xml:space="preserve">: </w:t>
      </w:r>
      <w:hyperlink r:id="rId33" w:history="1">
        <w:r w:rsidRPr="004D4E23">
          <w:rPr>
            <w:rStyle w:val="Hyperlink"/>
          </w:rPr>
          <w:t>https://sgs.khas.edu.tr/formlar/</w:t>
        </w:r>
      </w:hyperlink>
      <w:r w:rsidRPr="00E340FF">
        <w:t xml:space="preserve"> </w:t>
      </w:r>
    </w:p>
    <w:p w14:paraId="08DA35C1" w14:textId="71655448" w:rsidR="00430B4F" w:rsidRPr="00E340FF" w:rsidRDefault="000D280C" w:rsidP="00B84CAF">
      <w:pPr>
        <w:jc w:val="both"/>
        <w:rPr>
          <w:rFonts w:ascii="Calibri" w:hAnsi="Calibri" w:cs="Calibri"/>
        </w:rPr>
      </w:pPr>
      <w:r w:rsidRPr="00E340FF">
        <w:rPr>
          <w:rFonts w:ascii="Calibri" w:hAnsi="Calibri" w:cs="Calibri"/>
          <w:noProof/>
        </w:rPr>
        <w:drawing>
          <wp:anchor distT="0" distB="0" distL="114300" distR="114300" simplePos="0" relativeHeight="251664384" behindDoc="1" locked="0" layoutInCell="1" allowOverlap="1" wp14:anchorId="575F4FA2" wp14:editId="700A52A1">
            <wp:simplePos x="898634" y="2680138"/>
            <wp:positionH relativeFrom="margin">
              <wp:align>center</wp:align>
            </wp:positionH>
            <wp:positionV relativeFrom="margin">
              <wp:align>center</wp:align>
            </wp:positionV>
            <wp:extent cx="3009900" cy="3009900"/>
            <wp:effectExtent l="0" t="0" r="0" b="0"/>
            <wp:wrapNone/>
            <wp:docPr id="1783264077" name="Resim 2" descr="KADİR HAS ÜNİVERSİTESİ - Burs İmkanı - Liceo Italiano 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DİR HAS ÜNİVERSİTESİ - Burs İmkanı - Liceo Italiano IMI"/>
                    <pic:cNvPicPr>
                      <a:picLocks noChangeAspect="1" noChangeArrowheads="1"/>
                    </pic:cNvPicPr>
                  </pic:nvPicPr>
                  <pic:blipFill rotWithShape="1">
                    <a:blip r:embed="rId9">
                      <a:alphaModFix amt="5000"/>
                      <a:extLst>
                        <a:ext uri="{28A0092B-C50C-407E-A947-70E740481C1C}">
                          <a14:useLocalDpi xmlns:a14="http://schemas.microsoft.com/office/drawing/2010/main" val="0"/>
                        </a:ext>
                      </a:extLst>
                    </a:blip>
                    <a:srcRect l="23667" r="23667"/>
                    <a:stretch/>
                  </pic:blipFill>
                  <pic:spPr bwMode="auto">
                    <a:xfrm>
                      <a:off x="0" y="0"/>
                      <a:ext cx="3009900" cy="3009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430B4F" w:rsidRPr="00E340FF" w:rsidSect="00092A51">
      <w:headerReference w:type="default" r:id="rId34"/>
      <w:footerReference w:type="default" r:id="rId35"/>
      <w:footerReference w:type="first" r:id="rId36"/>
      <w:pgSz w:w="11906" w:h="16838"/>
      <w:pgMar w:top="1417" w:right="1417" w:bottom="1417" w:left="1417"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F5FD0" w14:textId="77777777" w:rsidR="00277D2F" w:rsidRPr="00CD5762" w:rsidRDefault="00277D2F" w:rsidP="00163AF6">
      <w:pPr>
        <w:spacing w:after="0" w:line="240" w:lineRule="auto"/>
      </w:pPr>
      <w:r w:rsidRPr="00CD5762">
        <w:separator/>
      </w:r>
    </w:p>
  </w:endnote>
  <w:endnote w:type="continuationSeparator" w:id="0">
    <w:p w14:paraId="249F33D8" w14:textId="77777777" w:rsidR="00277D2F" w:rsidRPr="00CD5762" w:rsidRDefault="00277D2F" w:rsidP="00163AF6">
      <w:pPr>
        <w:spacing w:after="0" w:line="240" w:lineRule="auto"/>
      </w:pPr>
      <w:r w:rsidRPr="00CD576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4602595"/>
      <w:docPartObj>
        <w:docPartGallery w:val="Page Numbers (Bottom of Page)"/>
        <w:docPartUnique/>
      </w:docPartObj>
    </w:sdtPr>
    <w:sdtEndPr/>
    <w:sdtContent>
      <w:p w14:paraId="5CBE8D26" w14:textId="661F89C1" w:rsidR="00F665E6" w:rsidRPr="00CD5762" w:rsidRDefault="00F665E6">
        <w:pPr>
          <w:pStyle w:val="Footer"/>
          <w:jc w:val="center"/>
        </w:pPr>
        <w:r w:rsidRPr="00CD5762">
          <w:fldChar w:fldCharType="begin"/>
        </w:r>
        <w:r w:rsidRPr="00CD5762">
          <w:instrText>PAGE   \* MERGEFORMAT</w:instrText>
        </w:r>
        <w:r w:rsidRPr="00CD5762">
          <w:fldChar w:fldCharType="separate"/>
        </w:r>
        <w:r w:rsidRPr="00CD5762">
          <w:t>2</w:t>
        </w:r>
        <w:r w:rsidRPr="00CD5762">
          <w:fldChar w:fldCharType="end"/>
        </w:r>
      </w:p>
    </w:sdtContent>
  </w:sdt>
  <w:p w14:paraId="266D58D5" w14:textId="77777777" w:rsidR="00F665E6" w:rsidRPr="00CD5762" w:rsidRDefault="00F6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6711F" w14:textId="3E6C44FC" w:rsidR="00F665E6" w:rsidRPr="00CD5762" w:rsidRDefault="00F665E6" w:rsidP="00F665E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867BB" w14:textId="77777777" w:rsidR="00277D2F" w:rsidRPr="00CD5762" w:rsidRDefault="00277D2F" w:rsidP="00163AF6">
      <w:pPr>
        <w:spacing w:after="0" w:line="240" w:lineRule="auto"/>
      </w:pPr>
      <w:r w:rsidRPr="00CD5762">
        <w:separator/>
      </w:r>
    </w:p>
  </w:footnote>
  <w:footnote w:type="continuationSeparator" w:id="0">
    <w:p w14:paraId="35343512" w14:textId="77777777" w:rsidR="00277D2F" w:rsidRPr="00CD5762" w:rsidRDefault="00277D2F" w:rsidP="00163AF6">
      <w:pPr>
        <w:spacing w:after="0" w:line="240" w:lineRule="auto"/>
      </w:pPr>
      <w:r w:rsidRPr="00CD576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BD554" w14:textId="77777777" w:rsidR="00163AF6" w:rsidRPr="00CD5762" w:rsidRDefault="00163AF6" w:rsidP="00163AF6">
    <w:pPr>
      <w:pStyle w:val="Header"/>
    </w:pPr>
  </w:p>
  <w:p w14:paraId="33535BFF" w14:textId="77777777" w:rsidR="00163AF6" w:rsidRPr="00CD5762" w:rsidRDefault="00163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71F50"/>
    <w:multiLevelType w:val="hybridMultilevel"/>
    <w:tmpl w:val="0B74C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A019F6"/>
    <w:multiLevelType w:val="hybridMultilevel"/>
    <w:tmpl w:val="64BAC7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86B6559"/>
    <w:multiLevelType w:val="hybridMultilevel"/>
    <w:tmpl w:val="AD844E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9F31307"/>
    <w:multiLevelType w:val="hybridMultilevel"/>
    <w:tmpl w:val="69AED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35EE4"/>
    <w:multiLevelType w:val="hybridMultilevel"/>
    <w:tmpl w:val="253AA9CE"/>
    <w:lvl w:ilvl="0" w:tplc="0809000F">
      <w:start w:val="1"/>
      <w:numFmt w:val="decimal"/>
      <w:lvlText w:val="%1."/>
      <w:lvlJc w:val="left"/>
      <w:pPr>
        <w:ind w:left="8130" w:hanging="360"/>
      </w:pPr>
    </w:lvl>
    <w:lvl w:ilvl="1" w:tplc="08090019" w:tentative="1">
      <w:start w:val="1"/>
      <w:numFmt w:val="lowerLetter"/>
      <w:lvlText w:val="%2."/>
      <w:lvlJc w:val="left"/>
      <w:pPr>
        <w:ind w:left="8850" w:hanging="360"/>
      </w:pPr>
    </w:lvl>
    <w:lvl w:ilvl="2" w:tplc="0809001B" w:tentative="1">
      <w:start w:val="1"/>
      <w:numFmt w:val="lowerRoman"/>
      <w:lvlText w:val="%3."/>
      <w:lvlJc w:val="right"/>
      <w:pPr>
        <w:ind w:left="9570" w:hanging="180"/>
      </w:pPr>
    </w:lvl>
    <w:lvl w:ilvl="3" w:tplc="0809000F" w:tentative="1">
      <w:start w:val="1"/>
      <w:numFmt w:val="decimal"/>
      <w:lvlText w:val="%4."/>
      <w:lvlJc w:val="left"/>
      <w:pPr>
        <w:ind w:left="10290" w:hanging="360"/>
      </w:pPr>
    </w:lvl>
    <w:lvl w:ilvl="4" w:tplc="08090019" w:tentative="1">
      <w:start w:val="1"/>
      <w:numFmt w:val="lowerLetter"/>
      <w:lvlText w:val="%5."/>
      <w:lvlJc w:val="left"/>
      <w:pPr>
        <w:ind w:left="11010" w:hanging="360"/>
      </w:pPr>
    </w:lvl>
    <w:lvl w:ilvl="5" w:tplc="0809001B" w:tentative="1">
      <w:start w:val="1"/>
      <w:numFmt w:val="lowerRoman"/>
      <w:lvlText w:val="%6."/>
      <w:lvlJc w:val="right"/>
      <w:pPr>
        <w:ind w:left="11730" w:hanging="180"/>
      </w:pPr>
    </w:lvl>
    <w:lvl w:ilvl="6" w:tplc="0809000F" w:tentative="1">
      <w:start w:val="1"/>
      <w:numFmt w:val="decimal"/>
      <w:lvlText w:val="%7."/>
      <w:lvlJc w:val="left"/>
      <w:pPr>
        <w:ind w:left="12450" w:hanging="360"/>
      </w:pPr>
    </w:lvl>
    <w:lvl w:ilvl="7" w:tplc="08090019" w:tentative="1">
      <w:start w:val="1"/>
      <w:numFmt w:val="lowerLetter"/>
      <w:lvlText w:val="%8."/>
      <w:lvlJc w:val="left"/>
      <w:pPr>
        <w:ind w:left="13170" w:hanging="360"/>
      </w:pPr>
    </w:lvl>
    <w:lvl w:ilvl="8" w:tplc="0809001B" w:tentative="1">
      <w:start w:val="1"/>
      <w:numFmt w:val="lowerRoman"/>
      <w:lvlText w:val="%9."/>
      <w:lvlJc w:val="right"/>
      <w:pPr>
        <w:ind w:left="13890" w:hanging="180"/>
      </w:pPr>
    </w:lvl>
  </w:abstractNum>
  <w:abstractNum w:abstractNumId="5" w15:restartNumberingAfterBreak="0">
    <w:nsid w:val="3E4757A7"/>
    <w:multiLevelType w:val="hybridMultilevel"/>
    <w:tmpl w:val="E08631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E7665E1"/>
    <w:multiLevelType w:val="hybridMultilevel"/>
    <w:tmpl w:val="8A5EE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030769"/>
    <w:multiLevelType w:val="hybridMultilevel"/>
    <w:tmpl w:val="EEB6594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A235BE1"/>
    <w:multiLevelType w:val="hybridMultilevel"/>
    <w:tmpl w:val="FFB0B4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5B702F4"/>
    <w:multiLevelType w:val="hybridMultilevel"/>
    <w:tmpl w:val="EDFA40D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7C02390"/>
    <w:multiLevelType w:val="hybridMultilevel"/>
    <w:tmpl w:val="19402E08"/>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D63B5B"/>
    <w:multiLevelType w:val="hybridMultilevel"/>
    <w:tmpl w:val="63E48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744F0C"/>
    <w:multiLevelType w:val="hybridMultilevel"/>
    <w:tmpl w:val="A84CE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2E51AC4"/>
    <w:multiLevelType w:val="hybridMultilevel"/>
    <w:tmpl w:val="2B0A95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B1D5CF4"/>
    <w:multiLevelType w:val="hybridMultilevel"/>
    <w:tmpl w:val="B14EA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06822">
    <w:abstractNumId w:val="13"/>
  </w:num>
  <w:num w:numId="2" w16cid:durableId="1628855521">
    <w:abstractNumId w:val="9"/>
  </w:num>
  <w:num w:numId="3" w16cid:durableId="388385331">
    <w:abstractNumId w:val="8"/>
  </w:num>
  <w:num w:numId="4" w16cid:durableId="315113048">
    <w:abstractNumId w:val="12"/>
  </w:num>
  <w:num w:numId="5" w16cid:durableId="1710838002">
    <w:abstractNumId w:val="4"/>
  </w:num>
  <w:num w:numId="6" w16cid:durableId="311953299">
    <w:abstractNumId w:val="10"/>
  </w:num>
  <w:num w:numId="7" w16cid:durableId="519123262">
    <w:abstractNumId w:val="11"/>
  </w:num>
  <w:num w:numId="8" w16cid:durableId="909733531">
    <w:abstractNumId w:val="14"/>
  </w:num>
  <w:num w:numId="9" w16cid:durableId="1863012975">
    <w:abstractNumId w:val="3"/>
  </w:num>
  <w:num w:numId="10" w16cid:durableId="665088222">
    <w:abstractNumId w:val="7"/>
  </w:num>
  <w:num w:numId="11" w16cid:durableId="779032291">
    <w:abstractNumId w:val="5"/>
  </w:num>
  <w:num w:numId="12" w16cid:durableId="2017608099">
    <w:abstractNumId w:val="6"/>
  </w:num>
  <w:num w:numId="13" w16cid:durableId="2031835826">
    <w:abstractNumId w:val="2"/>
  </w:num>
  <w:num w:numId="14" w16cid:durableId="1366828184">
    <w:abstractNumId w:val="0"/>
  </w:num>
  <w:num w:numId="15" w16cid:durableId="1923247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revisionView w:inkAnnotations="0"/>
  <w:defaultTabStop w:val="708"/>
  <w:hyphenationZone w:val="425"/>
  <w:characterSpacingControl w:val="doNotCompress"/>
  <w:hdrShapeDefaults>
    <o:shapedefaults v:ext="edit" spidmax="2050">
      <o:colormru v:ext="edit" colors="#f2f2f2,#d2e6fe,white,#ebf6f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BFC"/>
    <w:rsid w:val="000007E8"/>
    <w:rsid w:val="00000D30"/>
    <w:rsid w:val="00006F72"/>
    <w:rsid w:val="000122D7"/>
    <w:rsid w:val="000139ED"/>
    <w:rsid w:val="00033886"/>
    <w:rsid w:val="000357A6"/>
    <w:rsid w:val="000448A2"/>
    <w:rsid w:val="00051300"/>
    <w:rsid w:val="00054F27"/>
    <w:rsid w:val="0006487B"/>
    <w:rsid w:val="0007179B"/>
    <w:rsid w:val="000752E1"/>
    <w:rsid w:val="000762CE"/>
    <w:rsid w:val="00080288"/>
    <w:rsid w:val="00081BEF"/>
    <w:rsid w:val="00092A51"/>
    <w:rsid w:val="000A11B9"/>
    <w:rsid w:val="000A5FBD"/>
    <w:rsid w:val="000B6048"/>
    <w:rsid w:val="000D0A96"/>
    <w:rsid w:val="000D280C"/>
    <w:rsid w:val="000E54F6"/>
    <w:rsid w:val="000E7928"/>
    <w:rsid w:val="00110506"/>
    <w:rsid w:val="0011465E"/>
    <w:rsid w:val="001260DF"/>
    <w:rsid w:val="00133B57"/>
    <w:rsid w:val="00143234"/>
    <w:rsid w:val="00144F48"/>
    <w:rsid w:val="00154008"/>
    <w:rsid w:val="00163AF6"/>
    <w:rsid w:val="00167C2E"/>
    <w:rsid w:val="00167E3E"/>
    <w:rsid w:val="001770E3"/>
    <w:rsid w:val="00190CAB"/>
    <w:rsid w:val="001A7BF5"/>
    <w:rsid w:val="001B5C08"/>
    <w:rsid w:val="001C3545"/>
    <w:rsid w:val="001C6F86"/>
    <w:rsid w:val="001D6AE9"/>
    <w:rsid w:val="001E5601"/>
    <w:rsid w:val="001F30C3"/>
    <w:rsid w:val="001F419C"/>
    <w:rsid w:val="001F5A24"/>
    <w:rsid w:val="001F6959"/>
    <w:rsid w:val="001F7C6C"/>
    <w:rsid w:val="00213CF9"/>
    <w:rsid w:val="00221A04"/>
    <w:rsid w:val="0027293B"/>
    <w:rsid w:val="00277D2F"/>
    <w:rsid w:val="00285203"/>
    <w:rsid w:val="00286249"/>
    <w:rsid w:val="00292337"/>
    <w:rsid w:val="002A41B5"/>
    <w:rsid w:val="002A5CA3"/>
    <w:rsid w:val="002A7B95"/>
    <w:rsid w:val="002B3FE4"/>
    <w:rsid w:val="002C7692"/>
    <w:rsid w:val="002D5B46"/>
    <w:rsid w:val="002E09FD"/>
    <w:rsid w:val="002E49F9"/>
    <w:rsid w:val="003006A9"/>
    <w:rsid w:val="00312964"/>
    <w:rsid w:val="00316AB1"/>
    <w:rsid w:val="00325A80"/>
    <w:rsid w:val="00327EF5"/>
    <w:rsid w:val="00334749"/>
    <w:rsid w:val="003442F1"/>
    <w:rsid w:val="00352D96"/>
    <w:rsid w:val="003555D2"/>
    <w:rsid w:val="00376B16"/>
    <w:rsid w:val="003809C1"/>
    <w:rsid w:val="00387B35"/>
    <w:rsid w:val="0039230E"/>
    <w:rsid w:val="003940C6"/>
    <w:rsid w:val="003A2AA1"/>
    <w:rsid w:val="003B0187"/>
    <w:rsid w:val="003B3C32"/>
    <w:rsid w:val="003C4817"/>
    <w:rsid w:val="003D0A8B"/>
    <w:rsid w:val="003D10C0"/>
    <w:rsid w:val="003D3258"/>
    <w:rsid w:val="003D38DE"/>
    <w:rsid w:val="003F101F"/>
    <w:rsid w:val="003F7BB4"/>
    <w:rsid w:val="00404EB5"/>
    <w:rsid w:val="0041391D"/>
    <w:rsid w:val="00413D16"/>
    <w:rsid w:val="00414CDD"/>
    <w:rsid w:val="00426086"/>
    <w:rsid w:val="004306B4"/>
    <w:rsid w:val="00430B4F"/>
    <w:rsid w:val="0043653E"/>
    <w:rsid w:val="004409C5"/>
    <w:rsid w:val="00456EAB"/>
    <w:rsid w:val="00487B9B"/>
    <w:rsid w:val="004A01D6"/>
    <w:rsid w:val="004A36B5"/>
    <w:rsid w:val="004A4B7F"/>
    <w:rsid w:val="004B0717"/>
    <w:rsid w:val="004B7A97"/>
    <w:rsid w:val="004D004E"/>
    <w:rsid w:val="004D418D"/>
    <w:rsid w:val="004D4E23"/>
    <w:rsid w:val="004E0EB5"/>
    <w:rsid w:val="004E2D5C"/>
    <w:rsid w:val="004F0CEA"/>
    <w:rsid w:val="0050229B"/>
    <w:rsid w:val="00503217"/>
    <w:rsid w:val="0051383C"/>
    <w:rsid w:val="005206EC"/>
    <w:rsid w:val="00520FB2"/>
    <w:rsid w:val="005216A8"/>
    <w:rsid w:val="005246C3"/>
    <w:rsid w:val="00525A80"/>
    <w:rsid w:val="005374D4"/>
    <w:rsid w:val="00541C9C"/>
    <w:rsid w:val="005746AC"/>
    <w:rsid w:val="0058072E"/>
    <w:rsid w:val="005812F4"/>
    <w:rsid w:val="00586672"/>
    <w:rsid w:val="00586C98"/>
    <w:rsid w:val="00587528"/>
    <w:rsid w:val="005A549D"/>
    <w:rsid w:val="005C2A78"/>
    <w:rsid w:val="005E0A37"/>
    <w:rsid w:val="005E31F2"/>
    <w:rsid w:val="005F53E4"/>
    <w:rsid w:val="00602FEA"/>
    <w:rsid w:val="00610C9E"/>
    <w:rsid w:val="00616AF7"/>
    <w:rsid w:val="00625ADB"/>
    <w:rsid w:val="00631767"/>
    <w:rsid w:val="00640D17"/>
    <w:rsid w:val="00644F58"/>
    <w:rsid w:val="006462C3"/>
    <w:rsid w:val="00650033"/>
    <w:rsid w:val="0065193F"/>
    <w:rsid w:val="0065648A"/>
    <w:rsid w:val="00665B18"/>
    <w:rsid w:val="00666933"/>
    <w:rsid w:val="00676A67"/>
    <w:rsid w:val="006805DB"/>
    <w:rsid w:val="006806A6"/>
    <w:rsid w:val="00684F61"/>
    <w:rsid w:val="00692D7A"/>
    <w:rsid w:val="006B136C"/>
    <w:rsid w:val="006B3F04"/>
    <w:rsid w:val="006B4379"/>
    <w:rsid w:val="006B6253"/>
    <w:rsid w:val="006B68D6"/>
    <w:rsid w:val="006D0F45"/>
    <w:rsid w:val="006D6887"/>
    <w:rsid w:val="006D7AE5"/>
    <w:rsid w:val="006E3447"/>
    <w:rsid w:val="006F31DB"/>
    <w:rsid w:val="0071105A"/>
    <w:rsid w:val="007113E1"/>
    <w:rsid w:val="00720207"/>
    <w:rsid w:val="00721F73"/>
    <w:rsid w:val="00722A9D"/>
    <w:rsid w:val="007254A8"/>
    <w:rsid w:val="00735C4F"/>
    <w:rsid w:val="00750E27"/>
    <w:rsid w:val="00751915"/>
    <w:rsid w:val="007555A1"/>
    <w:rsid w:val="00756EB8"/>
    <w:rsid w:val="00766272"/>
    <w:rsid w:val="00766BC7"/>
    <w:rsid w:val="007714D9"/>
    <w:rsid w:val="00781942"/>
    <w:rsid w:val="007A2125"/>
    <w:rsid w:val="007A48A9"/>
    <w:rsid w:val="007B1612"/>
    <w:rsid w:val="007B22DC"/>
    <w:rsid w:val="007B6567"/>
    <w:rsid w:val="007B6CE6"/>
    <w:rsid w:val="007C6B2A"/>
    <w:rsid w:val="007E5AFC"/>
    <w:rsid w:val="008052D5"/>
    <w:rsid w:val="008172B5"/>
    <w:rsid w:val="00820823"/>
    <w:rsid w:val="00824AD5"/>
    <w:rsid w:val="008276EA"/>
    <w:rsid w:val="00827AB4"/>
    <w:rsid w:val="008359EB"/>
    <w:rsid w:val="00841651"/>
    <w:rsid w:val="00847944"/>
    <w:rsid w:val="00850AED"/>
    <w:rsid w:val="00851996"/>
    <w:rsid w:val="008749B5"/>
    <w:rsid w:val="00877DF4"/>
    <w:rsid w:val="008873BB"/>
    <w:rsid w:val="00891B0E"/>
    <w:rsid w:val="00891BEA"/>
    <w:rsid w:val="008B11EB"/>
    <w:rsid w:val="008B7003"/>
    <w:rsid w:val="008C0D17"/>
    <w:rsid w:val="008C19F6"/>
    <w:rsid w:val="008C2459"/>
    <w:rsid w:val="008C4959"/>
    <w:rsid w:val="008D4BFC"/>
    <w:rsid w:val="0090093E"/>
    <w:rsid w:val="009138A8"/>
    <w:rsid w:val="009151AB"/>
    <w:rsid w:val="00917F41"/>
    <w:rsid w:val="0092069B"/>
    <w:rsid w:val="009263A8"/>
    <w:rsid w:val="00931D79"/>
    <w:rsid w:val="009327E2"/>
    <w:rsid w:val="00932C68"/>
    <w:rsid w:val="00937629"/>
    <w:rsid w:val="009427C1"/>
    <w:rsid w:val="00954E46"/>
    <w:rsid w:val="0095668C"/>
    <w:rsid w:val="00957114"/>
    <w:rsid w:val="00977469"/>
    <w:rsid w:val="00991E21"/>
    <w:rsid w:val="009939F4"/>
    <w:rsid w:val="00995013"/>
    <w:rsid w:val="009955BD"/>
    <w:rsid w:val="00997C37"/>
    <w:rsid w:val="009A1089"/>
    <w:rsid w:val="009B1ADB"/>
    <w:rsid w:val="009D354C"/>
    <w:rsid w:val="009D41D4"/>
    <w:rsid w:val="009D79A5"/>
    <w:rsid w:val="009F4D3E"/>
    <w:rsid w:val="009F77FF"/>
    <w:rsid w:val="00A0020E"/>
    <w:rsid w:val="00A021E9"/>
    <w:rsid w:val="00A0451E"/>
    <w:rsid w:val="00A05672"/>
    <w:rsid w:val="00A067E4"/>
    <w:rsid w:val="00A10F8F"/>
    <w:rsid w:val="00A11755"/>
    <w:rsid w:val="00A1465B"/>
    <w:rsid w:val="00A221E3"/>
    <w:rsid w:val="00A228B4"/>
    <w:rsid w:val="00A23E6B"/>
    <w:rsid w:val="00A3150A"/>
    <w:rsid w:val="00A40940"/>
    <w:rsid w:val="00A45E85"/>
    <w:rsid w:val="00A55479"/>
    <w:rsid w:val="00A55B4E"/>
    <w:rsid w:val="00A568B6"/>
    <w:rsid w:val="00A655AD"/>
    <w:rsid w:val="00A75D7F"/>
    <w:rsid w:val="00A8387C"/>
    <w:rsid w:val="00A877B4"/>
    <w:rsid w:val="00A87B6E"/>
    <w:rsid w:val="00A93C78"/>
    <w:rsid w:val="00AB45A0"/>
    <w:rsid w:val="00AC10E8"/>
    <w:rsid w:val="00AC7BEB"/>
    <w:rsid w:val="00AE28E7"/>
    <w:rsid w:val="00AF6B45"/>
    <w:rsid w:val="00AF7F42"/>
    <w:rsid w:val="00B1229C"/>
    <w:rsid w:val="00B130E1"/>
    <w:rsid w:val="00B146DE"/>
    <w:rsid w:val="00B216E5"/>
    <w:rsid w:val="00B266A3"/>
    <w:rsid w:val="00B334A0"/>
    <w:rsid w:val="00B42308"/>
    <w:rsid w:val="00B454CA"/>
    <w:rsid w:val="00B665F5"/>
    <w:rsid w:val="00B675E6"/>
    <w:rsid w:val="00B71A93"/>
    <w:rsid w:val="00B73DDE"/>
    <w:rsid w:val="00B84CAF"/>
    <w:rsid w:val="00B84F5F"/>
    <w:rsid w:val="00BA1E91"/>
    <w:rsid w:val="00BA4823"/>
    <w:rsid w:val="00BA4AE6"/>
    <w:rsid w:val="00BB0D4B"/>
    <w:rsid w:val="00BB1331"/>
    <w:rsid w:val="00BB5AAA"/>
    <w:rsid w:val="00BC79B9"/>
    <w:rsid w:val="00BF2A7A"/>
    <w:rsid w:val="00BF427B"/>
    <w:rsid w:val="00BF463C"/>
    <w:rsid w:val="00BF6421"/>
    <w:rsid w:val="00BF6E35"/>
    <w:rsid w:val="00C0646B"/>
    <w:rsid w:val="00C17CF2"/>
    <w:rsid w:val="00C44105"/>
    <w:rsid w:val="00C66602"/>
    <w:rsid w:val="00C82C38"/>
    <w:rsid w:val="00C91311"/>
    <w:rsid w:val="00CA24DE"/>
    <w:rsid w:val="00CB391E"/>
    <w:rsid w:val="00CB3B85"/>
    <w:rsid w:val="00CC09B2"/>
    <w:rsid w:val="00CD4E6B"/>
    <w:rsid w:val="00CD5762"/>
    <w:rsid w:val="00CD5B67"/>
    <w:rsid w:val="00CF1D33"/>
    <w:rsid w:val="00D0763F"/>
    <w:rsid w:val="00D1606E"/>
    <w:rsid w:val="00D22269"/>
    <w:rsid w:val="00D35E10"/>
    <w:rsid w:val="00D36CD7"/>
    <w:rsid w:val="00D53A6C"/>
    <w:rsid w:val="00D55C4E"/>
    <w:rsid w:val="00D616F7"/>
    <w:rsid w:val="00D639C5"/>
    <w:rsid w:val="00D64C99"/>
    <w:rsid w:val="00D71BF1"/>
    <w:rsid w:val="00D72743"/>
    <w:rsid w:val="00D832EE"/>
    <w:rsid w:val="00D9120B"/>
    <w:rsid w:val="00D959CE"/>
    <w:rsid w:val="00DA6900"/>
    <w:rsid w:val="00DB049E"/>
    <w:rsid w:val="00DB0C69"/>
    <w:rsid w:val="00DB329C"/>
    <w:rsid w:val="00DB3E26"/>
    <w:rsid w:val="00DB51A5"/>
    <w:rsid w:val="00DC2B3E"/>
    <w:rsid w:val="00DC4958"/>
    <w:rsid w:val="00DE3233"/>
    <w:rsid w:val="00DE7209"/>
    <w:rsid w:val="00DF3BAE"/>
    <w:rsid w:val="00E051A4"/>
    <w:rsid w:val="00E15F9B"/>
    <w:rsid w:val="00E207E4"/>
    <w:rsid w:val="00E23F13"/>
    <w:rsid w:val="00E251A4"/>
    <w:rsid w:val="00E273B2"/>
    <w:rsid w:val="00E27E2C"/>
    <w:rsid w:val="00E333D5"/>
    <w:rsid w:val="00E340FF"/>
    <w:rsid w:val="00E41DF0"/>
    <w:rsid w:val="00E43FA9"/>
    <w:rsid w:val="00E44EB2"/>
    <w:rsid w:val="00E55CBC"/>
    <w:rsid w:val="00E734A3"/>
    <w:rsid w:val="00E76ADC"/>
    <w:rsid w:val="00E81886"/>
    <w:rsid w:val="00E85D8C"/>
    <w:rsid w:val="00E90347"/>
    <w:rsid w:val="00E947D4"/>
    <w:rsid w:val="00EA0C88"/>
    <w:rsid w:val="00EA14EB"/>
    <w:rsid w:val="00EA46B3"/>
    <w:rsid w:val="00EA77F0"/>
    <w:rsid w:val="00EC694A"/>
    <w:rsid w:val="00EE0995"/>
    <w:rsid w:val="00EE5FF3"/>
    <w:rsid w:val="00EF14EB"/>
    <w:rsid w:val="00EF382F"/>
    <w:rsid w:val="00F046AE"/>
    <w:rsid w:val="00F12E4D"/>
    <w:rsid w:val="00F3308D"/>
    <w:rsid w:val="00F34C63"/>
    <w:rsid w:val="00F35CA4"/>
    <w:rsid w:val="00F416B1"/>
    <w:rsid w:val="00F436A4"/>
    <w:rsid w:val="00F45E49"/>
    <w:rsid w:val="00F466D8"/>
    <w:rsid w:val="00F52AFE"/>
    <w:rsid w:val="00F665E6"/>
    <w:rsid w:val="00F72DFB"/>
    <w:rsid w:val="00F74EFF"/>
    <w:rsid w:val="00F9024B"/>
    <w:rsid w:val="00FA4344"/>
    <w:rsid w:val="00FB2169"/>
    <w:rsid w:val="00FB5292"/>
    <w:rsid w:val="00FD0A1F"/>
    <w:rsid w:val="00FD30F1"/>
    <w:rsid w:val="00FE2DD4"/>
    <w:rsid w:val="00FE5D28"/>
    <w:rsid w:val="00FE658A"/>
    <w:rsid w:val="00FF1054"/>
    <w:rsid w:val="00FF48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2f2f2,#d2e6fe,white,#ebf6ff"/>
    </o:shapedefaults>
    <o:shapelayout v:ext="edit">
      <o:idmap v:ext="edit" data="2"/>
    </o:shapelayout>
  </w:shapeDefaults>
  <w:decimalSymbol w:val=","/>
  <w:listSeparator w:val=";"/>
  <w14:docId w14:val="42B71D68"/>
  <w15:chartTrackingRefBased/>
  <w15:docId w15:val="{D0E3D4D3-FF04-4C0C-933C-1121D5555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1A5"/>
    <w:rPr>
      <w:lang w:val="en-US"/>
    </w:rPr>
  </w:style>
  <w:style w:type="paragraph" w:styleId="Heading1">
    <w:name w:val="heading 1"/>
    <w:basedOn w:val="Normal"/>
    <w:next w:val="Normal"/>
    <w:link w:val="Heading1Char"/>
    <w:uiPriority w:val="9"/>
    <w:qFormat/>
    <w:rsid w:val="00DB51A5"/>
    <w:pPr>
      <w:keepNext/>
      <w:keepLines/>
      <w:spacing w:before="480" w:after="0"/>
      <w:outlineLvl w:val="0"/>
    </w:pPr>
    <w:rPr>
      <w:rFonts w:asciiTheme="majorHAnsi" w:eastAsiaTheme="majorEastAsia" w:hAnsiTheme="majorHAnsi" w:cstheme="majorBidi"/>
      <w:b/>
      <w:bCs/>
      <w:color w:val="830F0E" w:themeColor="accent1" w:themeShade="BF"/>
      <w:sz w:val="28"/>
      <w:szCs w:val="28"/>
    </w:rPr>
  </w:style>
  <w:style w:type="paragraph" w:styleId="Heading2">
    <w:name w:val="heading 2"/>
    <w:basedOn w:val="Normal"/>
    <w:next w:val="Normal"/>
    <w:link w:val="Heading2Char"/>
    <w:uiPriority w:val="9"/>
    <w:unhideWhenUsed/>
    <w:qFormat/>
    <w:rsid w:val="00DB51A5"/>
    <w:pPr>
      <w:keepNext/>
      <w:keepLines/>
      <w:spacing w:before="200" w:after="0"/>
      <w:outlineLvl w:val="1"/>
    </w:pPr>
    <w:rPr>
      <w:rFonts w:asciiTheme="majorHAnsi" w:eastAsiaTheme="majorEastAsia" w:hAnsiTheme="majorHAnsi" w:cstheme="majorBidi"/>
      <w:b/>
      <w:bCs/>
      <w:color w:val="B01513" w:themeColor="accent1"/>
      <w:sz w:val="26"/>
      <w:szCs w:val="26"/>
    </w:rPr>
  </w:style>
  <w:style w:type="paragraph" w:styleId="Heading3">
    <w:name w:val="heading 3"/>
    <w:basedOn w:val="Normal"/>
    <w:next w:val="Normal"/>
    <w:link w:val="Heading3Char"/>
    <w:uiPriority w:val="9"/>
    <w:semiHidden/>
    <w:unhideWhenUsed/>
    <w:qFormat/>
    <w:rsid w:val="00DB51A5"/>
    <w:pPr>
      <w:keepNext/>
      <w:keepLines/>
      <w:spacing w:before="200" w:after="0"/>
      <w:outlineLvl w:val="2"/>
    </w:pPr>
    <w:rPr>
      <w:rFonts w:asciiTheme="majorHAnsi" w:eastAsiaTheme="majorEastAsia" w:hAnsiTheme="majorHAnsi" w:cstheme="majorBidi"/>
      <w:b/>
      <w:bCs/>
      <w:color w:val="B01513" w:themeColor="accent1"/>
    </w:rPr>
  </w:style>
  <w:style w:type="paragraph" w:styleId="Heading4">
    <w:name w:val="heading 4"/>
    <w:basedOn w:val="Normal"/>
    <w:next w:val="Normal"/>
    <w:link w:val="Heading4Char"/>
    <w:uiPriority w:val="9"/>
    <w:semiHidden/>
    <w:unhideWhenUsed/>
    <w:qFormat/>
    <w:rsid w:val="00DB51A5"/>
    <w:pPr>
      <w:keepNext/>
      <w:keepLines/>
      <w:spacing w:before="200" w:after="0"/>
      <w:outlineLvl w:val="3"/>
    </w:pPr>
    <w:rPr>
      <w:rFonts w:asciiTheme="majorHAnsi" w:eastAsiaTheme="majorEastAsia" w:hAnsiTheme="majorHAnsi" w:cstheme="majorBidi"/>
      <w:b/>
      <w:bCs/>
      <w:i/>
      <w:iCs/>
      <w:color w:val="B01513" w:themeColor="accent1"/>
    </w:rPr>
  </w:style>
  <w:style w:type="paragraph" w:styleId="Heading5">
    <w:name w:val="heading 5"/>
    <w:basedOn w:val="Normal"/>
    <w:next w:val="Normal"/>
    <w:link w:val="Heading5Char"/>
    <w:uiPriority w:val="9"/>
    <w:semiHidden/>
    <w:unhideWhenUsed/>
    <w:qFormat/>
    <w:rsid w:val="00DB51A5"/>
    <w:pPr>
      <w:keepNext/>
      <w:keepLines/>
      <w:spacing w:before="200" w:after="0"/>
      <w:outlineLvl w:val="4"/>
    </w:pPr>
    <w:rPr>
      <w:rFonts w:asciiTheme="majorHAnsi" w:eastAsiaTheme="majorEastAsia" w:hAnsiTheme="majorHAnsi" w:cstheme="majorBidi"/>
      <w:color w:val="570A09" w:themeColor="accent1" w:themeShade="7F"/>
    </w:rPr>
  </w:style>
  <w:style w:type="paragraph" w:styleId="Heading6">
    <w:name w:val="heading 6"/>
    <w:basedOn w:val="Normal"/>
    <w:next w:val="Normal"/>
    <w:link w:val="Heading6Char"/>
    <w:uiPriority w:val="9"/>
    <w:semiHidden/>
    <w:unhideWhenUsed/>
    <w:qFormat/>
    <w:rsid w:val="00DB51A5"/>
    <w:pPr>
      <w:keepNext/>
      <w:keepLines/>
      <w:spacing w:before="200" w:after="0"/>
      <w:outlineLvl w:val="5"/>
    </w:pPr>
    <w:rPr>
      <w:rFonts w:asciiTheme="majorHAnsi" w:eastAsiaTheme="majorEastAsia" w:hAnsiTheme="majorHAnsi" w:cstheme="majorBidi"/>
      <w:i/>
      <w:iCs/>
      <w:color w:val="570A09" w:themeColor="accent1" w:themeShade="7F"/>
    </w:rPr>
  </w:style>
  <w:style w:type="paragraph" w:styleId="Heading7">
    <w:name w:val="heading 7"/>
    <w:basedOn w:val="Normal"/>
    <w:next w:val="Normal"/>
    <w:link w:val="Heading7Char"/>
    <w:uiPriority w:val="9"/>
    <w:semiHidden/>
    <w:unhideWhenUsed/>
    <w:qFormat/>
    <w:rsid w:val="00DB51A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51A5"/>
    <w:pPr>
      <w:keepNext/>
      <w:keepLines/>
      <w:spacing w:before="200" w:after="0"/>
      <w:outlineLvl w:val="7"/>
    </w:pPr>
    <w:rPr>
      <w:rFonts w:asciiTheme="majorHAnsi" w:eastAsiaTheme="majorEastAsia" w:hAnsiTheme="majorHAnsi" w:cstheme="majorBidi"/>
      <w:color w:val="B01513" w:themeColor="accent1"/>
      <w:sz w:val="20"/>
      <w:szCs w:val="20"/>
    </w:rPr>
  </w:style>
  <w:style w:type="paragraph" w:styleId="Heading9">
    <w:name w:val="heading 9"/>
    <w:basedOn w:val="Normal"/>
    <w:next w:val="Normal"/>
    <w:link w:val="Heading9Char"/>
    <w:uiPriority w:val="9"/>
    <w:semiHidden/>
    <w:unhideWhenUsed/>
    <w:qFormat/>
    <w:rsid w:val="00DB51A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1A5"/>
    <w:rPr>
      <w:rFonts w:asciiTheme="majorHAnsi" w:eastAsiaTheme="majorEastAsia" w:hAnsiTheme="majorHAnsi" w:cstheme="majorBidi"/>
      <w:b/>
      <w:bCs/>
      <w:color w:val="830F0E" w:themeColor="accent1" w:themeShade="BF"/>
      <w:sz w:val="28"/>
      <w:szCs w:val="28"/>
    </w:rPr>
  </w:style>
  <w:style w:type="character" w:customStyle="1" w:styleId="Heading2Char">
    <w:name w:val="Heading 2 Char"/>
    <w:basedOn w:val="DefaultParagraphFont"/>
    <w:link w:val="Heading2"/>
    <w:uiPriority w:val="9"/>
    <w:rsid w:val="00DB51A5"/>
    <w:rPr>
      <w:rFonts w:asciiTheme="majorHAnsi" w:eastAsiaTheme="majorEastAsia" w:hAnsiTheme="majorHAnsi" w:cstheme="majorBidi"/>
      <w:b/>
      <w:bCs/>
      <w:color w:val="B01513" w:themeColor="accent1"/>
      <w:sz w:val="26"/>
      <w:szCs w:val="26"/>
    </w:rPr>
  </w:style>
  <w:style w:type="character" w:customStyle="1" w:styleId="Heading3Char">
    <w:name w:val="Heading 3 Char"/>
    <w:basedOn w:val="DefaultParagraphFont"/>
    <w:link w:val="Heading3"/>
    <w:uiPriority w:val="9"/>
    <w:semiHidden/>
    <w:rsid w:val="00DB51A5"/>
    <w:rPr>
      <w:rFonts w:asciiTheme="majorHAnsi" w:eastAsiaTheme="majorEastAsia" w:hAnsiTheme="majorHAnsi" w:cstheme="majorBidi"/>
      <w:b/>
      <w:bCs/>
      <w:color w:val="B01513" w:themeColor="accent1"/>
    </w:rPr>
  </w:style>
  <w:style w:type="character" w:customStyle="1" w:styleId="Heading4Char">
    <w:name w:val="Heading 4 Char"/>
    <w:basedOn w:val="DefaultParagraphFont"/>
    <w:link w:val="Heading4"/>
    <w:uiPriority w:val="9"/>
    <w:semiHidden/>
    <w:rsid w:val="00DB51A5"/>
    <w:rPr>
      <w:rFonts w:asciiTheme="majorHAnsi" w:eastAsiaTheme="majorEastAsia" w:hAnsiTheme="majorHAnsi" w:cstheme="majorBidi"/>
      <w:b/>
      <w:bCs/>
      <w:i/>
      <w:iCs/>
      <w:color w:val="B01513" w:themeColor="accent1"/>
    </w:rPr>
  </w:style>
  <w:style w:type="character" w:customStyle="1" w:styleId="Heading5Char">
    <w:name w:val="Heading 5 Char"/>
    <w:basedOn w:val="DefaultParagraphFont"/>
    <w:link w:val="Heading5"/>
    <w:uiPriority w:val="9"/>
    <w:semiHidden/>
    <w:rsid w:val="00DB51A5"/>
    <w:rPr>
      <w:rFonts w:asciiTheme="majorHAnsi" w:eastAsiaTheme="majorEastAsia" w:hAnsiTheme="majorHAnsi" w:cstheme="majorBidi"/>
      <w:color w:val="570A09" w:themeColor="accent1" w:themeShade="7F"/>
    </w:rPr>
  </w:style>
  <w:style w:type="character" w:customStyle="1" w:styleId="Heading6Char">
    <w:name w:val="Heading 6 Char"/>
    <w:basedOn w:val="DefaultParagraphFont"/>
    <w:link w:val="Heading6"/>
    <w:uiPriority w:val="9"/>
    <w:semiHidden/>
    <w:rsid w:val="00DB51A5"/>
    <w:rPr>
      <w:rFonts w:asciiTheme="majorHAnsi" w:eastAsiaTheme="majorEastAsia" w:hAnsiTheme="majorHAnsi" w:cstheme="majorBidi"/>
      <w:i/>
      <w:iCs/>
      <w:color w:val="570A09" w:themeColor="accent1" w:themeShade="7F"/>
    </w:rPr>
  </w:style>
  <w:style w:type="character" w:customStyle="1" w:styleId="Heading7Char">
    <w:name w:val="Heading 7 Char"/>
    <w:basedOn w:val="DefaultParagraphFont"/>
    <w:link w:val="Heading7"/>
    <w:uiPriority w:val="9"/>
    <w:semiHidden/>
    <w:rsid w:val="00DB51A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B51A5"/>
    <w:rPr>
      <w:rFonts w:asciiTheme="majorHAnsi" w:eastAsiaTheme="majorEastAsia" w:hAnsiTheme="majorHAnsi" w:cstheme="majorBidi"/>
      <w:color w:val="B01513" w:themeColor="accent1"/>
      <w:sz w:val="20"/>
      <w:szCs w:val="20"/>
    </w:rPr>
  </w:style>
  <w:style w:type="character" w:customStyle="1" w:styleId="Heading9Char">
    <w:name w:val="Heading 9 Char"/>
    <w:basedOn w:val="DefaultParagraphFont"/>
    <w:link w:val="Heading9"/>
    <w:uiPriority w:val="9"/>
    <w:semiHidden/>
    <w:rsid w:val="00DB51A5"/>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B51A5"/>
    <w:pPr>
      <w:pBdr>
        <w:bottom w:val="single" w:sz="8" w:space="4" w:color="B01513" w:themeColor="accent1"/>
      </w:pBdr>
      <w:spacing w:after="300" w:line="240" w:lineRule="auto"/>
      <w:contextualSpacing/>
    </w:pPr>
    <w:rPr>
      <w:rFonts w:asciiTheme="majorHAnsi" w:eastAsiaTheme="majorEastAsia" w:hAnsiTheme="majorHAnsi" w:cstheme="majorBidi"/>
      <w:color w:val="163C3F" w:themeColor="text2" w:themeShade="BF"/>
      <w:spacing w:val="5"/>
      <w:sz w:val="52"/>
      <w:szCs w:val="52"/>
    </w:rPr>
  </w:style>
  <w:style w:type="character" w:customStyle="1" w:styleId="TitleChar">
    <w:name w:val="Title Char"/>
    <w:basedOn w:val="DefaultParagraphFont"/>
    <w:link w:val="Title"/>
    <w:uiPriority w:val="10"/>
    <w:rsid w:val="00DB51A5"/>
    <w:rPr>
      <w:rFonts w:asciiTheme="majorHAnsi" w:eastAsiaTheme="majorEastAsia" w:hAnsiTheme="majorHAnsi" w:cstheme="majorBidi"/>
      <w:color w:val="163C3F" w:themeColor="text2" w:themeShade="BF"/>
      <w:spacing w:val="5"/>
      <w:sz w:val="52"/>
      <w:szCs w:val="52"/>
    </w:rPr>
  </w:style>
  <w:style w:type="paragraph" w:styleId="Subtitle">
    <w:name w:val="Subtitle"/>
    <w:basedOn w:val="Normal"/>
    <w:next w:val="Normal"/>
    <w:link w:val="SubtitleChar"/>
    <w:uiPriority w:val="11"/>
    <w:qFormat/>
    <w:rsid w:val="00DB51A5"/>
    <w:pPr>
      <w:numPr>
        <w:ilvl w:val="1"/>
      </w:numPr>
    </w:pPr>
    <w:rPr>
      <w:rFonts w:asciiTheme="majorHAnsi" w:eastAsiaTheme="majorEastAsia" w:hAnsiTheme="majorHAnsi" w:cstheme="majorBidi"/>
      <w:i/>
      <w:iCs/>
      <w:color w:val="B01513" w:themeColor="accent1"/>
      <w:spacing w:val="15"/>
      <w:sz w:val="24"/>
      <w:szCs w:val="24"/>
    </w:rPr>
  </w:style>
  <w:style w:type="character" w:customStyle="1" w:styleId="SubtitleChar">
    <w:name w:val="Subtitle Char"/>
    <w:basedOn w:val="DefaultParagraphFont"/>
    <w:link w:val="Subtitle"/>
    <w:uiPriority w:val="11"/>
    <w:rsid w:val="00DB51A5"/>
    <w:rPr>
      <w:rFonts w:asciiTheme="majorHAnsi" w:eastAsiaTheme="majorEastAsia" w:hAnsiTheme="majorHAnsi" w:cstheme="majorBidi"/>
      <w:i/>
      <w:iCs/>
      <w:color w:val="B01513" w:themeColor="accent1"/>
      <w:spacing w:val="15"/>
      <w:sz w:val="24"/>
      <w:szCs w:val="24"/>
    </w:rPr>
  </w:style>
  <w:style w:type="paragraph" w:styleId="Quote">
    <w:name w:val="Quote"/>
    <w:basedOn w:val="Normal"/>
    <w:next w:val="Normal"/>
    <w:link w:val="QuoteChar"/>
    <w:uiPriority w:val="29"/>
    <w:qFormat/>
    <w:rsid w:val="00DB51A5"/>
    <w:rPr>
      <w:i/>
      <w:iCs/>
      <w:color w:val="000000" w:themeColor="text1"/>
    </w:rPr>
  </w:style>
  <w:style w:type="character" w:customStyle="1" w:styleId="QuoteChar">
    <w:name w:val="Quote Char"/>
    <w:basedOn w:val="DefaultParagraphFont"/>
    <w:link w:val="Quote"/>
    <w:uiPriority w:val="29"/>
    <w:rsid w:val="00DB51A5"/>
    <w:rPr>
      <w:i/>
      <w:iCs/>
      <w:color w:val="000000" w:themeColor="text1"/>
    </w:rPr>
  </w:style>
  <w:style w:type="paragraph" w:styleId="ListParagraph">
    <w:name w:val="List Paragraph"/>
    <w:basedOn w:val="Normal"/>
    <w:uiPriority w:val="34"/>
    <w:qFormat/>
    <w:rsid w:val="008D4BFC"/>
    <w:pPr>
      <w:ind w:left="720"/>
      <w:contextualSpacing/>
    </w:pPr>
  </w:style>
  <w:style w:type="character" w:styleId="IntenseEmphasis">
    <w:name w:val="Intense Emphasis"/>
    <w:basedOn w:val="DefaultParagraphFont"/>
    <w:uiPriority w:val="21"/>
    <w:qFormat/>
    <w:rsid w:val="00DB51A5"/>
    <w:rPr>
      <w:b/>
      <w:bCs/>
      <w:i/>
      <w:iCs/>
      <w:color w:val="B01513" w:themeColor="accent1"/>
    </w:rPr>
  </w:style>
  <w:style w:type="paragraph" w:styleId="IntenseQuote">
    <w:name w:val="Intense Quote"/>
    <w:basedOn w:val="Normal"/>
    <w:next w:val="Normal"/>
    <w:link w:val="IntenseQuoteChar"/>
    <w:uiPriority w:val="30"/>
    <w:qFormat/>
    <w:rsid w:val="00DB51A5"/>
    <w:pPr>
      <w:pBdr>
        <w:bottom w:val="single" w:sz="4" w:space="4" w:color="B01513" w:themeColor="accent1"/>
      </w:pBdr>
      <w:spacing w:before="200" w:after="280"/>
      <w:ind w:left="936" w:right="936"/>
    </w:pPr>
    <w:rPr>
      <w:b/>
      <w:bCs/>
      <w:i/>
      <w:iCs/>
      <w:color w:val="B01513" w:themeColor="accent1"/>
    </w:rPr>
  </w:style>
  <w:style w:type="character" w:customStyle="1" w:styleId="IntenseQuoteChar">
    <w:name w:val="Intense Quote Char"/>
    <w:basedOn w:val="DefaultParagraphFont"/>
    <w:link w:val="IntenseQuote"/>
    <w:uiPriority w:val="30"/>
    <w:rsid w:val="00DB51A5"/>
    <w:rPr>
      <w:b/>
      <w:bCs/>
      <w:i/>
      <w:iCs/>
      <w:color w:val="B01513" w:themeColor="accent1"/>
    </w:rPr>
  </w:style>
  <w:style w:type="character" w:styleId="IntenseReference">
    <w:name w:val="Intense Reference"/>
    <w:basedOn w:val="DefaultParagraphFont"/>
    <w:uiPriority w:val="32"/>
    <w:qFormat/>
    <w:rsid w:val="00DB51A5"/>
    <w:rPr>
      <w:b/>
      <w:bCs/>
      <w:smallCaps/>
      <w:color w:val="EA6312" w:themeColor="accent2"/>
      <w:spacing w:val="5"/>
      <w:u w:val="single"/>
    </w:rPr>
  </w:style>
  <w:style w:type="character" w:styleId="Hyperlink">
    <w:name w:val="Hyperlink"/>
    <w:basedOn w:val="DefaultParagraphFont"/>
    <w:uiPriority w:val="99"/>
    <w:unhideWhenUsed/>
    <w:rsid w:val="009F77FF"/>
    <w:rPr>
      <w:color w:val="58C1BA" w:themeColor="hyperlink"/>
      <w:u w:val="single"/>
    </w:rPr>
  </w:style>
  <w:style w:type="character" w:styleId="UnresolvedMention">
    <w:name w:val="Unresolved Mention"/>
    <w:basedOn w:val="DefaultParagraphFont"/>
    <w:uiPriority w:val="99"/>
    <w:semiHidden/>
    <w:unhideWhenUsed/>
    <w:rsid w:val="009F77FF"/>
    <w:rPr>
      <w:color w:val="605E5C"/>
      <w:shd w:val="clear" w:color="auto" w:fill="E1DFDD"/>
    </w:rPr>
  </w:style>
  <w:style w:type="paragraph" w:customStyle="1" w:styleId="Default">
    <w:name w:val="Default"/>
    <w:rsid w:val="00A021E9"/>
    <w:pPr>
      <w:autoSpaceDE w:val="0"/>
      <w:autoSpaceDN w:val="0"/>
      <w:adjustRightInd w:val="0"/>
      <w:spacing w:after="0" w:line="240" w:lineRule="auto"/>
    </w:pPr>
    <w:rPr>
      <w:rFonts w:ascii="Calibri" w:hAnsi="Calibri" w:cs="Calibri"/>
      <w:color w:val="000000"/>
    </w:rPr>
  </w:style>
  <w:style w:type="paragraph" w:styleId="BodyText">
    <w:name w:val="Body Text"/>
    <w:basedOn w:val="Normal"/>
    <w:link w:val="BodyTextChar"/>
    <w:uiPriority w:val="1"/>
    <w:rsid w:val="00586C98"/>
    <w:pPr>
      <w:widowControl w:val="0"/>
      <w:autoSpaceDE w:val="0"/>
      <w:autoSpaceDN w:val="0"/>
      <w:spacing w:after="0" w:line="240" w:lineRule="auto"/>
    </w:pPr>
    <w:rPr>
      <w:rFonts w:ascii="Trebuchet MS" w:eastAsia="Trebuchet MS" w:hAnsi="Trebuchet MS" w:cs="Trebuchet MS"/>
      <w:sz w:val="20"/>
      <w:szCs w:val="20"/>
    </w:rPr>
  </w:style>
  <w:style w:type="character" w:customStyle="1" w:styleId="BodyTextChar">
    <w:name w:val="Body Text Char"/>
    <w:basedOn w:val="DefaultParagraphFont"/>
    <w:link w:val="BodyText"/>
    <w:uiPriority w:val="1"/>
    <w:rsid w:val="00586C98"/>
    <w:rPr>
      <w:rFonts w:ascii="Trebuchet MS" w:eastAsia="Trebuchet MS" w:hAnsi="Trebuchet MS" w:cs="Trebuchet MS"/>
      <w:kern w:val="0"/>
      <w:sz w:val="20"/>
      <w:szCs w:val="20"/>
      <w14:ligatures w14:val="none"/>
    </w:rPr>
  </w:style>
  <w:style w:type="character" w:styleId="FollowedHyperlink">
    <w:name w:val="FollowedHyperlink"/>
    <w:basedOn w:val="DefaultParagraphFont"/>
    <w:uiPriority w:val="99"/>
    <w:semiHidden/>
    <w:unhideWhenUsed/>
    <w:rsid w:val="00B42308"/>
    <w:rPr>
      <w:color w:val="9DFFCB" w:themeColor="followedHyperlink"/>
      <w:u w:val="single"/>
    </w:rPr>
  </w:style>
  <w:style w:type="paragraph" w:styleId="Header">
    <w:name w:val="header"/>
    <w:basedOn w:val="Normal"/>
    <w:link w:val="HeaderChar"/>
    <w:uiPriority w:val="99"/>
    <w:unhideWhenUsed/>
    <w:rsid w:val="00163A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AF6"/>
  </w:style>
  <w:style w:type="paragraph" w:styleId="Footer">
    <w:name w:val="footer"/>
    <w:basedOn w:val="Normal"/>
    <w:link w:val="FooterChar"/>
    <w:uiPriority w:val="99"/>
    <w:unhideWhenUsed/>
    <w:rsid w:val="00163A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AF6"/>
  </w:style>
  <w:style w:type="character" w:styleId="PlaceholderText">
    <w:name w:val="Placeholder Text"/>
    <w:basedOn w:val="DefaultParagraphFont"/>
    <w:uiPriority w:val="99"/>
    <w:semiHidden/>
    <w:rsid w:val="00312964"/>
    <w:rPr>
      <w:color w:val="666666"/>
    </w:rPr>
  </w:style>
  <w:style w:type="paragraph" w:styleId="NoSpacing">
    <w:name w:val="No Spacing"/>
    <w:link w:val="NoSpacingChar"/>
    <w:uiPriority w:val="1"/>
    <w:qFormat/>
    <w:rsid w:val="00DB51A5"/>
    <w:pPr>
      <w:spacing w:after="0" w:line="240" w:lineRule="auto"/>
    </w:pPr>
  </w:style>
  <w:style w:type="character" w:customStyle="1" w:styleId="NoSpacingChar">
    <w:name w:val="No Spacing Char"/>
    <w:basedOn w:val="DefaultParagraphFont"/>
    <w:link w:val="NoSpacing"/>
    <w:uiPriority w:val="1"/>
    <w:rsid w:val="001C3545"/>
  </w:style>
  <w:style w:type="paragraph" w:styleId="Caption">
    <w:name w:val="caption"/>
    <w:basedOn w:val="Normal"/>
    <w:next w:val="Normal"/>
    <w:uiPriority w:val="35"/>
    <w:semiHidden/>
    <w:unhideWhenUsed/>
    <w:qFormat/>
    <w:rsid w:val="00DB51A5"/>
    <w:pPr>
      <w:spacing w:line="240" w:lineRule="auto"/>
    </w:pPr>
    <w:rPr>
      <w:b/>
      <w:bCs/>
      <w:color w:val="B01513" w:themeColor="accent1"/>
      <w:sz w:val="18"/>
      <w:szCs w:val="18"/>
    </w:rPr>
  </w:style>
  <w:style w:type="character" w:styleId="Strong">
    <w:name w:val="Strong"/>
    <w:basedOn w:val="DefaultParagraphFont"/>
    <w:uiPriority w:val="22"/>
    <w:qFormat/>
    <w:rsid w:val="00DB51A5"/>
    <w:rPr>
      <w:b/>
      <w:bCs/>
    </w:rPr>
  </w:style>
  <w:style w:type="character" w:styleId="Emphasis">
    <w:name w:val="Emphasis"/>
    <w:basedOn w:val="DefaultParagraphFont"/>
    <w:uiPriority w:val="20"/>
    <w:qFormat/>
    <w:rsid w:val="00DB51A5"/>
    <w:rPr>
      <w:i/>
      <w:iCs/>
    </w:rPr>
  </w:style>
  <w:style w:type="character" w:styleId="SubtleEmphasis">
    <w:name w:val="Subtle Emphasis"/>
    <w:basedOn w:val="DefaultParagraphFont"/>
    <w:uiPriority w:val="19"/>
    <w:qFormat/>
    <w:rsid w:val="00DB51A5"/>
    <w:rPr>
      <w:i/>
      <w:iCs/>
      <w:color w:val="808080" w:themeColor="text1" w:themeTint="7F"/>
    </w:rPr>
  </w:style>
  <w:style w:type="character" w:styleId="SubtleReference">
    <w:name w:val="Subtle Reference"/>
    <w:basedOn w:val="DefaultParagraphFont"/>
    <w:uiPriority w:val="31"/>
    <w:qFormat/>
    <w:rsid w:val="00DB51A5"/>
    <w:rPr>
      <w:smallCaps/>
      <w:color w:val="EA6312" w:themeColor="accent2"/>
      <w:u w:val="single"/>
    </w:rPr>
  </w:style>
  <w:style w:type="character" w:styleId="BookTitle">
    <w:name w:val="Book Title"/>
    <w:basedOn w:val="DefaultParagraphFont"/>
    <w:uiPriority w:val="33"/>
    <w:qFormat/>
    <w:rsid w:val="00DB51A5"/>
    <w:rPr>
      <w:b/>
      <w:bCs/>
      <w:smallCaps/>
      <w:spacing w:val="5"/>
    </w:rPr>
  </w:style>
  <w:style w:type="paragraph" w:styleId="TOCHeading">
    <w:name w:val="TOC Heading"/>
    <w:basedOn w:val="Heading1"/>
    <w:next w:val="Normal"/>
    <w:uiPriority w:val="39"/>
    <w:semiHidden/>
    <w:unhideWhenUsed/>
    <w:qFormat/>
    <w:rsid w:val="00DB51A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56707">
      <w:bodyDiv w:val="1"/>
      <w:marLeft w:val="0"/>
      <w:marRight w:val="0"/>
      <w:marTop w:val="0"/>
      <w:marBottom w:val="0"/>
      <w:divBdr>
        <w:top w:val="none" w:sz="0" w:space="0" w:color="auto"/>
        <w:left w:val="none" w:sz="0" w:space="0" w:color="auto"/>
        <w:bottom w:val="none" w:sz="0" w:space="0" w:color="auto"/>
        <w:right w:val="none" w:sz="0" w:space="0" w:color="auto"/>
      </w:divBdr>
    </w:div>
    <w:div w:id="460923204">
      <w:bodyDiv w:val="1"/>
      <w:marLeft w:val="0"/>
      <w:marRight w:val="0"/>
      <w:marTop w:val="0"/>
      <w:marBottom w:val="0"/>
      <w:divBdr>
        <w:top w:val="none" w:sz="0" w:space="0" w:color="auto"/>
        <w:left w:val="none" w:sz="0" w:space="0" w:color="auto"/>
        <w:bottom w:val="none" w:sz="0" w:space="0" w:color="auto"/>
        <w:right w:val="none" w:sz="0" w:space="0" w:color="auto"/>
      </w:divBdr>
    </w:div>
    <w:div w:id="954335957">
      <w:bodyDiv w:val="1"/>
      <w:marLeft w:val="0"/>
      <w:marRight w:val="0"/>
      <w:marTop w:val="0"/>
      <w:marBottom w:val="0"/>
      <w:divBdr>
        <w:top w:val="none" w:sz="0" w:space="0" w:color="auto"/>
        <w:left w:val="none" w:sz="0" w:space="0" w:color="auto"/>
        <w:bottom w:val="none" w:sz="0" w:space="0" w:color="auto"/>
        <w:right w:val="none" w:sz="0" w:space="0" w:color="auto"/>
      </w:divBdr>
    </w:div>
    <w:div w:id="1265263028">
      <w:bodyDiv w:val="1"/>
      <w:marLeft w:val="0"/>
      <w:marRight w:val="0"/>
      <w:marTop w:val="0"/>
      <w:marBottom w:val="0"/>
      <w:divBdr>
        <w:top w:val="none" w:sz="0" w:space="0" w:color="auto"/>
        <w:left w:val="none" w:sz="0" w:space="0" w:color="auto"/>
        <w:bottom w:val="none" w:sz="0" w:space="0" w:color="auto"/>
        <w:right w:val="none" w:sz="0" w:space="0" w:color="auto"/>
      </w:divBdr>
    </w:div>
    <w:div w:id="187564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elge@khas.edu.tr" TargetMode="External"/><Relationship Id="rId18" Type="http://schemas.openxmlformats.org/officeDocument/2006/relationships/hyperlink" Target="https://sgs.khas.edu.tr/ogrenci-surecleri/" TargetMode="External"/><Relationship Id="rId26" Type="http://schemas.openxmlformats.org/officeDocument/2006/relationships/hyperlink" Target="https://arge.khas.edu.tr/ineo-tto/" TargetMode="External"/><Relationship Id="rId21" Type="http://schemas.openxmlformats.org/officeDocument/2006/relationships/hyperlink" Target="https://international.khas.edu.tr/visa-and-resident-permit/"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parks.khas.edu.tr/" TargetMode="External"/><Relationship Id="rId17" Type="http://schemas.openxmlformats.org/officeDocument/2006/relationships/hyperlink" Target="https://bologna.khas.edu.tr/doktora" TargetMode="External"/><Relationship Id="rId25" Type="http://schemas.openxmlformats.org/officeDocument/2006/relationships/hyperlink" Target="https://www.khas.edu.tr/birimler/arge" TargetMode="External"/><Relationship Id="rId33" Type="http://schemas.openxmlformats.org/officeDocument/2006/relationships/hyperlink" Target="https://sgs.khas.edu.tr/formlar/"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ologna.khas.edu.tr/yuksek-lisans" TargetMode="External"/><Relationship Id="rId20" Type="http://schemas.openxmlformats.org/officeDocument/2006/relationships/hyperlink" Target="https://global.khas.edu.tr/contact/" TargetMode="External"/><Relationship Id="rId29" Type="http://schemas.openxmlformats.org/officeDocument/2006/relationships/hyperlink" Target="https://sgs.khas.edu.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rola.khas.edu.tr/" TargetMode="External"/><Relationship Id="rId24" Type="http://schemas.openxmlformats.org/officeDocument/2006/relationships/hyperlink" Target="https://kariyer.khas.edu.tr/" TargetMode="External"/><Relationship Id="rId32" Type="http://schemas.openxmlformats.org/officeDocument/2006/relationships/hyperlink" Target="https://sgs.khas.edu.tr/tez-ve-proje-yazim-kilavuz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y.khas.edu.tr/" TargetMode="External"/><Relationship Id="rId23" Type="http://schemas.openxmlformats.org/officeDocument/2006/relationships/hyperlink" Target="https://kyo.khas.edu.tr/ogrenci-kulupleri" TargetMode="External"/><Relationship Id="rId28" Type="http://schemas.openxmlformats.org/officeDocument/2006/relationships/hyperlink" Target="https://www.rhm.org.tr/" TargetMode="External"/><Relationship Id="rId36" Type="http://schemas.openxmlformats.org/officeDocument/2006/relationships/footer" Target="footer2.xml"/><Relationship Id="rId10" Type="http://schemas.openxmlformats.org/officeDocument/2006/relationships/hyperlink" Target="mailto:sgs@khas.edu.tr" TargetMode="External"/><Relationship Id="rId19" Type="http://schemas.openxmlformats.org/officeDocument/2006/relationships/hyperlink" Target="https://sgs.khas.edu.tr/ucretler/" TargetMode="External"/><Relationship Id="rId31" Type="http://schemas.openxmlformats.org/officeDocument/2006/relationships/hyperlink" Target="https://akademiktakvim.khas.edu.t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learn.khas.edu.tr/" TargetMode="External"/><Relationship Id="rId22" Type="http://schemas.openxmlformats.org/officeDocument/2006/relationships/hyperlink" Target="https://bilgimerkezi.khas.edu.tr/" TargetMode="External"/><Relationship Id="rId27" Type="http://schemas.openxmlformats.org/officeDocument/2006/relationships/hyperlink" Target="https://yep.khas.edu.tr/" TargetMode="External"/><Relationship Id="rId30" Type="http://schemas.openxmlformats.org/officeDocument/2006/relationships/hyperlink" Target="https://sparks.khas.edu.tr/" TargetMode="External"/><Relationship Id="rId35" Type="http://schemas.openxmlformats.org/officeDocument/2006/relationships/footer" Target="footer1.xml"/><Relationship Id="rId8" Type="http://schemas.openxmlformats.org/officeDocument/2006/relationships/hyperlink" Target="https://akademiktakvim.khas.edu.tr/lisansustu/14" TargetMode="External"/><Relationship Id="rId3"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yon">
  <a:themeElements>
    <a:clrScheme name="İy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y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y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BB89D-E4A1-42DD-A9A2-246C98E7F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12</Pages>
  <Words>2936</Words>
  <Characters>16740</Characters>
  <Application>Microsoft Office Word</Application>
  <DocSecurity>0</DocSecurity>
  <Lines>139</Lines>
  <Paragraphs>39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2025-2026 Fall Semester</dc:subject>
  <dc:creator>Talan Oakçıoğlu</dc:creator>
  <cp:keywords/>
  <dc:description/>
  <cp:lastModifiedBy>Taylan Ocakçıoğlu</cp:lastModifiedBy>
  <cp:revision>294</cp:revision>
  <dcterms:created xsi:type="dcterms:W3CDTF">2025-04-11T10:36:00Z</dcterms:created>
  <dcterms:modified xsi:type="dcterms:W3CDTF">2025-08-13T08:54:00Z</dcterms:modified>
</cp:coreProperties>
</file>