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67404" w14:textId="543E14E6" w:rsidR="00740A56" w:rsidRPr="00DE0731" w:rsidRDefault="00740A56" w:rsidP="00740A56">
      <w:pPr>
        <w:rPr>
          <w:b/>
          <w:bCs/>
          <w:color w:val="000000" w:themeColor="text1"/>
          <w:lang w:val="en-US"/>
        </w:rPr>
      </w:pPr>
      <w:r w:rsidRPr="00DE0731">
        <w:rPr>
          <w:b/>
          <w:bCs/>
          <w:color w:val="000000" w:themeColor="text1"/>
          <w:lang w:val="en-US"/>
        </w:rPr>
        <w:t>If you have received this email, you must complete the semester renewal and course registration.</w:t>
      </w:r>
    </w:p>
    <w:p w14:paraId="4D29596E" w14:textId="61693D50" w:rsidR="00F80EF2" w:rsidRPr="00DE0731" w:rsidRDefault="001143C3" w:rsidP="00863771">
      <w:pPr>
        <w:pStyle w:val="Heading1"/>
        <w:jc w:val="center"/>
        <w:rPr>
          <w:lang w:val="en-US"/>
        </w:rPr>
      </w:pPr>
      <w:r w:rsidRPr="00DE0731">
        <w:rPr>
          <w:lang w:val="en-US"/>
        </w:rPr>
        <w:t xml:space="preserve">2025-2026 </w:t>
      </w:r>
      <w:r w:rsidR="00F80EF2" w:rsidRPr="00DE0731">
        <w:rPr>
          <w:lang w:val="en-US"/>
        </w:rPr>
        <w:t>Academic Year, Fall Semester Registration Renewal and Course Registrations</w:t>
      </w:r>
    </w:p>
    <w:p w14:paraId="04FC290B" w14:textId="74261448" w:rsidR="00B15207" w:rsidRPr="00DE0731" w:rsidRDefault="00F80EF2" w:rsidP="00863771">
      <w:pPr>
        <w:pStyle w:val="Heading1"/>
        <w:jc w:val="center"/>
        <w:rPr>
          <w:lang w:val="en-US"/>
        </w:rPr>
      </w:pPr>
      <w:r w:rsidRPr="00DE0731">
        <w:rPr>
          <w:lang w:val="en-US"/>
        </w:rPr>
        <w:t>Important Dates</w:t>
      </w:r>
    </w:p>
    <w:p w14:paraId="58BF3122" w14:textId="09F67719" w:rsidR="00B15207" w:rsidRPr="00DE0731" w:rsidRDefault="0072638C" w:rsidP="000879AC">
      <w:pPr>
        <w:spacing w:after="0"/>
        <w:rPr>
          <w:lang w:val="en-US"/>
        </w:rPr>
      </w:pPr>
      <w:r w:rsidRPr="00DE0731">
        <w:rPr>
          <w:lang w:val="en-US"/>
        </w:rPr>
        <w:t>Registration Renewal</w:t>
      </w:r>
      <w:r w:rsidRPr="00DE0731">
        <w:rPr>
          <w:lang w:val="en-US"/>
        </w:rPr>
        <w:tab/>
      </w:r>
      <w:r w:rsidR="00B15207" w:rsidRPr="00DE0731">
        <w:rPr>
          <w:lang w:val="en-US"/>
        </w:rPr>
        <w:t>:</w:t>
      </w:r>
      <w:r w:rsidR="000879AC">
        <w:rPr>
          <w:lang w:val="en-US"/>
        </w:rPr>
        <w:t xml:space="preserve"> </w:t>
      </w:r>
      <w:r w:rsidR="000879AC" w:rsidRPr="000879AC">
        <w:rPr>
          <w:lang w:val="en-US"/>
        </w:rPr>
        <w:t>02 September 2025 Tuesday</w:t>
      </w:r>
      <w:r w:rsidR="000879AC">
        <w:rPr>
          <w:lang w:val="en-US"/>
        </w:rPr>
        <w:t xml:space="preserve"> - </w:t>
      </w:r>
      <w:r w:rsidR="000879AC" w:rsidRPr="000879AC">
        <w:rPr>
          <w:lang w:val="en-US"/>
        </w:rPr>
        <w:t>26 September 2025 Friday</w:t>
      </w:r>
    </w:p>
    <w:p w14:paraId="674DBE78" w14:textId="3FFFD07F" w:rsidR="00EE1E99" w:rsidRPr="00DE0731" w:rsidRDefault="0072638C" w:rsidP="00B15207">
      <w:pPr>
        <w:spacing w:after="0"/>
        <w:rPr>
          <w:lang w:val="en-US"/>
        </w:rPr>
      </w:pPr>
      <w:r w:rsidRPr="00DE0731">
        <w:rPr>
          <w:lang w:val="en-US"/>
        </w:rPr>
        <w:t xml:space="preserve">Course </w:t>
      </w:r>
      <w:r w:rsidR="00001B4F" w:rsidRPr="00DE0731">
        <w:rPr>
          <w:lang w:val="en-US"/>
        </w:rPr>
        <w:t>Enrollment</w:t>
      </w:r>
      <w:r w:rsidR="00001B4F" w:rsidRPr="00DE0731">
        <w:rPr>
          <w:lang w:val="en-US"/>
        </w:rPr>
        <w:tab/>
      </w:r>
      <w:r w:rsidR="00763A51" w:rsidRPr="00DE0731">
        <w:rPr>
          <w:lang w:val="en-US"/>
        </w:rPr>
        <w:tab/>
      </w:r>
      <w:r w:rsidR="00B15207" w:rsidRPr="00DE0731">
        <w:rPr>
          <w:lang w:val="en-US"/>
        </w:rPr>
        <w:t>:</w:t>
      </w:r>
      <w:r w:rsidR="000879AC">
        <w:rPr>
          <w:lang w:val="en-US"/>
        </w:rPr>
        <w:t xml:space="preserve"> </w:t>
      </w:r>
      <w:r w:rsidR="000879AC" w:rsidRPr="000879AC">
        <w:rPr>
          <w:sz w:val="20"/>
          <w:szCs w:val="20"/>
        </w:rPr>
        <w:t>08 September 2025 Monday</w:t>
      </w:r>
      <w:r w:rsidR="000879AC" w:rsidRPr="000879AC">
        <w:rPr>
          <w:sz w:val="20"/>
          <w:szCs w:val="20"/>
        </w:rPr>
        <w:t xml:space="preserve"> - </w:t>
      </w:r>
      <w:r w:rsidR="000879AC" w:rsidRPr="000879AC">
        <w:rPr>
          <w:sz w:val="20"/>
          <w:szCs w:val="20"/>
        </w:rPr>
        <w:t>10 September 2025 Wednesday</w:t>
      </w:r>
      <w:r w:rsidR="000879AC">
        <w:t xml:space="preserve"> </w:t>
      </w:r>
    </w:p>
    <w:p w14:paraId="016D4E58" w14:textId="72023E5D" w:rsidR="00B15207" w:rsidRPr="00DE0731" w:rsidRDefault="0072638C" w:rsidP="00B15207">
      <w:pPr>
        <w:spacing w:after="0"/>
        <w:rPr>
          <w:lang w:val="en-US"/>
        </w:rPr>
      </w:pPr>
      <w:r w:rsidRPr="00DE0731">
        <w:rPr>
          <w:lang w:val="en-US"/>
        </w:rPr>
        <w:t>Add-Drop</w:t>
      </w:r>
      <w:r w:rsidR="00B15207" w:rsidRPr="00DE0731">
        <w:rPr>
          <w:lang w:val="en-US"/>
        </w:rPr>
        <w:t xml:space="preserve"> </w:t>
      </w:r>
      <w:r w:rsidR="00B15207" w:rsidRPr="00DE0731">
        <w:rPr>
          <w:lang w:val="en-US"/>
        </w:rPr>
        <w:tab/>
      </w:r>
      <w:r w:rsidRPr="00DE0731">
        <w:rPr>
          <w:lang w:val="en-US"/>
        </w:rPr>
        <w:tab/>
      </w:r>
      <w:r w:rsidRPr="00DE0731">
        <w:rPr>
          <w:lang w:val="en-US"/>
        </w:rPr>
        <w:tab/>
      </w:r>
      <w:r w:rsidR="00B15207" w:rsidRPr="00DE0731">
        <w:rPr>
          <w:lang w:val="en-US"/>
        </w:rPr>
        <w:t>:</w:t>
      </w:r>
      <w:r w:rsidR="000879AC">
        <w:rPr>
          <w:lang w:val="en-US"/>
        </w:rPr>
        <w:t xml:space="preserve"> </w:t>
      </w:r>
      <w:r w:rsidR="000879AC" w:rsidRPr="000879AC">
        <w:t>22 September 2025 Monday</w:t>
      </w:r>
      <w:r w:rsidR="000879AC">
        <w:t xml:space="preserve"> - </w:t>
      </w:r>
      <w:r w:rsidR="000879AC" w:rsidRPr="000879AC">
        <w:t>26 September 2025 Friday</w:t>
      </w:r>
    </w:p>
    <w:p w14:paraId="596337DF" w14:textId="7A088C89" w:rsidR="00B15207" w:rsidRPr="00DE0731" w:rsidRDefault="0072638C" w:rsidP="00B15207">
      <w:pPr>
        <w:spacing w:after="0"/>
        <w:rPr>
          <w:lang w:val="en-US"/>
        </w:rPr>
      </w:pPr>
      <w:r w:rsidRPr="00DE0731">
        <w:rPr>
          <w:lang w:val="en-US"/>
        </w:rPr>
        <w:t>Withdraw</w:t>
      </w:r>
      <w:r w:rsidR="00D176D1" w:rsidRPr="00DE0731">
        <w:rPr>
          <w:lang w:val="en-US"/>
        </w:rPr>
        <w:t>al Period</w:t>
      </w:r>
      <w:r w:rsidR="00D176D1" w:rsidRPr="00DE0731">
        <w:rPr>
          <w:lang w:val="en-US"/>
        </w:rPr>
        <w:tab/>
      </w:r>
      <w:r w:rsidR="00D176D1" w:rsidRPr="00DE0731">
        <w:rPr>
          <w:lang w:val="en-US"/>
        </w:rPr>
        <w:tab/>
      </w:r>
      <w:r w:rsidR="00B15207" w:rsidRPr="00DE0731">
        <w:rPr>
          <w:lang w:val="en-US"/>
        </w:rPr>
        <w:t>:</w:t>
      </w:r>
      <w:r w:rsidR="000879AC">
        <w:rPr>
          <w:lang w:val="en-US"/>
        </w:rPr>
        <w:t xml:space="preserve"> </w:t>
      </w:r>
      <w:r w:rsidR="000879AC" w:rsidRPr="000879AC">
        <w:t>27 October 2025 Monday</w:t>
      </w:r>
      <w:r w:rsidR="000879AC">
        <w:t xml:space="preserve"> - </w:t>
      </w:r>
      <w:r w:rsidR="000879AC" w:rsidRPr="000879AC">
        <w:t>14 November 2025 Friday</w:t>
      </w:r>
    </w:p>
    <w:p w14:paraId="4E633ECD" w14:textId="6BB94D0D" w:rsidR="00B15207" w:rsidRPr="00DE0731" w:rsidRDefault="00D176D1" w:rsidP="00B15207">
      <w:pPr>
        <w:spacing w:after="0"/>
        <w:rPr>
          <w:lang w:val="en-US"/>
        </w:rPr>
      </w:pPr>
      <w:r w:rsidRPr="00DE0731">
        <w:rPr>
          <w:lang w:val="en-US"/>
        </w:rPr>
        <w:t>Registration Freeze Period</w:t>
      </w:r>
      <w:r w:rsidR="00B15207" w:rsidRPr="00DE0731">
        <w:rPr>
          <w:lang w:val="en-US"/>
        </w:rPr>
        <w:tab/>
        <w:t>:</w:t>
      </w:r>
      <w:r w:rsidR="000879AC">
        <w:rPr>
          <w:lang w:val="en-US"/>
        </w:rPr>
        <w:t xml:space="preserve"> </w:t>
      </w:r>
      <w:r w:rsidR="000879AC" w:rsidRPr="000879AC">
        <w:rPr>
          <w:lang w:val="en-US"/>
        </w:rPr>
        <w:t>02 September 2025 Tuesday</w:t>
      </w:r>
      <w:r w:rsidR="000879AC">
        <w:rPr>
          <w:lang w:val="en-US"/>
        </w:rPr>
        <w:t xml:space="preserve"> - </w:t>
      </w:r>
      <w:r w:rsidR="000879AC" w:rsidRPr="000879AC">
        <w:t>14 November 2025 Friday</w:t>
      </w:r>
    </w:p>
    <w:p w14:paraId="16C0D147" w14:textId="77777777" w:rsidR="00763A51" w:rsidRPr="00DE0731" w:rsidRDefault="00763A51" w:rsidP="00B15207">
      <w:pPr>
        <w:spacing w:after="0"/>
        <w:rPr>
          <w:lang w:val="en-US"/>
        </w:rPr>
      </w:pPr>
    </w:p>
    <w:p w14:paraId="4537CE6F" w14:textId="77777777" w:rsidR="00DE0731" w:rsidRPr="00DE0731" w:rsidRDefault="00DE0731" w:rsidP="00A2674C">
      <w:pPr>
        <w:spacing w:after="0"/>
        <w:rPr>
          <w:lang w:val="en-US"/>
        </w:rPr>
      </w:pPr>
    </w:p>
    <w:p w14:paraId="5D7302B9" w14:textId="77777777" w:rsidR="00DE0731" w:rsidRPr="00DE0731" w:rsidRDefault="00DE0731" w:rsidP="00A2674C">
      <w:pPr>
        <w:spacing w:after="0"/>
        <w:rPr>
          <w:lang w:val="en-US"/>
        </w:rPr>
      </w:pPr>
      <w:r w:rsidRPr="00DE0731">
        <w:rPr>
          <w:lang w:val="en-US"/>
        </w:rPr>
        <w:t>Note: After completing your registration renewal, you can proceed with course selection once the course registration period begins.</w:t>
      </w:r>
    </w:p>
    <w:p w14:paraId="12B96AD9" w14:textId="7F06B8AE" w:rsidR="00BC1CEE" w:rsidRPr="00DE0731" w:rsidRDefault="00DE0731" w:rsidP="00DE0731">
      <w:pPr>
        <w:spacing w:after="0"/>
        <w:rPr>
          <w:lang w:val="en-US"/>
        </w:rPr>
      </w:pPr>
      <w:r w:rsidRPr="00DE0731">
        <w:rPr>
          <w:lang w:val="en-US"/>
        </w:rPr>
        <w:br/>
        <w:t xml:space="preserve">You can access the detailed academic calendar </w:t>
      </w:r>
      <w:hyperlink r:id="rId8" w:history="1">
        <w:r w:rsidRPr="00DE0731">
          <w:rPr>
            <w:rStyle w:val="Hyperlink"/>
            <w:lang w:val="en-US"/>
          </w:rPr>
          <w:t>here</w:t>
        </w:r>
      </w:hyperlink>
      <w:r w:rsidRPr="00DE0731">
        <w:rPr>
          <w:lang w:val="en-US"/>
        </w:rPr>
        <w:t>.</w:t>
      </w:r>
    </w:p>
    <w:p w14:paraId="716571CD" w14:textId="77777777" w:rsidR="00BC1CEE" w:rsidRPr="00DE0731" w:rsidRDefault="00BC1CEE" w:rsidP="00BC1CEE">
      <w:pPr>
        <w:pStyle w:val="Heading1"/>
        <w:jc w:val="center"/>
        <w:rPr>
          <w:lang w:val="en-US"/>
        </w:rPr>
      </w:pPr>
      <w:r w:rsidRPr="00DE0731">
        <w:rPr>
          <w:lang w:val="en-US"/>
        </w:rPr>
        <w:t>Steps You Need to Follow</w:t>
      </w:r>
    </w:p>
    <w:p w14:paraId="5BCBBBDC" w14:textId="7A2191AA" w:rsidR="00BC1CEE" w:rsidRPr="00DE0731" w:rsidRDefault="00BC1CEE" w:rsidP="00BC1CEE">
      <w:pPr>
        <w:pStyle w:val="ListParagraph"/>
        <w:numPr>
          <w:ilvl w:val="0"/>
          <w:numId w:val="20"/>
        </w:numPr>
        <w:jc w:val="both"/>
        <w:rPr>
          <w:lang w:val="en-US"/>
        </w:rPr>
      </w:pPr>
      <w:r w:rsidRPr="00DE0731">
        <w:rPr>
          <w:lang w:val="en-US"/>
        </w:rPr>
        <w:t>You must complete the registration renewal process.</w:t>
      </w:r>
    </w:p>
    <w:p w14:paraId="31F2C076" w14:textId="01F30D60" w:rsidR="00BC1CEE" w:rsidRPr="00DE0731" w:rsidRDefault="00BC1CEE" w:rsidP="00BC1CEE">
      <w:pPr>
        <w:pStyle w:val="ListParagraph"/>
        <w:numPr>
          <w:ilvl w:val="0"/>
          <w:numId w:val="20"/>
        </w:numPr>
        <w:jc w:val="both"/>
        <w:rPr>
          <w:lang w:val="en-US"/>
        </w:rPr>
      </w:pPr>
      <w:r w:rsidRPr="00DE0731">
        <w:rPr>
          <w:lang w:val="en-US"/>
        </w:rPr>
        <w:t>All students should check the "Fee Calculation &amp; Payment Applications" screen. If there is a tuition fee for the semester, it must be paid.</w:t>
      </w:r>
    </w:p>
    <w:p w14:paraId="48CE4B07" w14:textId="19F510FE" w:rsidR="00BC1CEE" w:rsidRPr="00DE0731" w:rsidRDefault="00BC1CEE" w:rsidP="00BC1CEE">
      <w:pPr>
        <w:pStyle w:val="ListParagraph"/>
        <w:numPr>
          <w:ilvl w:val="0"/>
          <w:numId w:val="20"/>
        </w:numPr>
        <w:jc w:val="both"/>
        <w:rPr>
          <w:lang w:val="en-US"/>
        </w:rPr>
      </w:pPr>
      <w:r w:rsidRPr="00DE0731">
        <w:rPr>
          <w:lang w:val="en-US"/>
        </w:rPr>
        <w:t>After completing these steps, you must proceed with course selection.</w:t>
      </w:r>
    </w:p>
    <w:p w14:paraId="5D41DF28" w14:textId="01569ADE" w:rsidR="00BC1CEE" w:rsidRPr="00DE0731" w:rsidRDefault="00BC1CEE" w:rsidP="00921FFE">
      <w:pPr>
        <w:jc w:val="both"/>
        <w:rPr>
          <w:lang w:val="en-US"/>
        </w:rPr>
      </w:pPr>
      <w:r w:rsidRPr="00BC1CEE">
        <w:rPr>
          <w:lang w:val="en-US"/>
        </w:rPr>
        <w:t>Instructions on how to complete these procedures via SPARKS can be found in the “SPARKS Process Guide.”</w:t>
      </w:r>
    </w:p>
    <w:p w14:paraId="7557FA30" w14:textId="6572C15A" w:rsidR="00921FFE" w:rsidRPr="00DE0731" w:rsidRDefault="00DE0731" w:rsidP="00921FFE">
      <w:pPr>
        <w:jc w:val="both"/>
        <w:rPr>
          <w:b/>
          <w:bCs/>
          <w:lang w:val="en-US"/>
        </w:rPr>
      </w:pPr>
      <w:r>
        <w:rPr>
          <w:b/>
          <w:bCs/>
          <w:lang w:val="en-US"/>
        </w:rPr>
        <w:t xml:space="preserve">Contents of </w:t>
      </w:r>
      <w:r w:rsidR="00863771" w:rsidRPr="00863771">
        <w:rPr>
          <w:b/>
          <w:bCs/>
          <w:lang w:val="en-US"/>
        </w:rPr>
        <w:t>SPARKS Processes Guide</w:t>
      </w:r>
      <w:r w:rsidR="00921FFE" w:rsidRPr="00DE0731">
        <w:rPr>
          <w:b/>
          <w:bCs/>
          <w:lang w:val="en-US"/>
        </w:rPr>
        <w:t xml:space="preserve">: </w:t>
      </w:r>
    </w:p>
    <w:p w14:paraId="3B2EFD1A" w14:textId="350F2F6F" w:rsidR="00921FFE" w:rsidRPr="00DE0731" w:rsidRDefault="00863771" w:rsidP="00A010B5">
      <w:pPr>
        <w:pStyle w:val="ListParagraph"/>
        <w:numPr>
          <w:ilvl w:val="0"/>
          <w:numId w:val="12"/>
        </w:numPr>
        <w:spacing w:after="0"/>
        <w:jc w:val="both"/>
        <w:rPr>
          <w:lang w:val="en-US"/>
        </w:rPr>
      </w:pPr>
      <w:r>
        <w:rPr>
          <w:lang w:val="en-US"/>
        </w:rPr>
        <w:t>Registration Renewal</w:t>
      </w:r>
    </w:p>
    <w:p w14:paraId="571E7573" w14:textId="1BEBC579" w:rsidR="00921FFE" w:rsidRPr="00DE0731" w:rsidRDefault="00863771" w:rsidP="00A010B5">
      <w:pPr>
        <w:pStyle w:val="ListParagraph"/>
        <w:numPr>
          <w:ilvl w:val="0"/>
          <w:numId w:val="12"/>
        </w:numPr>
        <w:spacing w:after="0"/>
        <w:jc w:val="both"/>
        <w:rPr>
          <w:lang w:val="en-US"/>
        </w:rPr>
      </w:pPr>
      <w:r>
        <w:rPr>
          <w:lang w:val="en-US"/>
        </w:rPr>
        <w:t xml:space="preserve">Tuition Calculation and Payment Applications </w:t>
      </w:r>
    </w:p>
    <w:p w14:paraId="395D0AEB" w14:textId="2BF4411A" w:rsidR="00921FFE" w:rsidRPr="00DE0731" w:rsidRDefault="00863771" w:rsidP="00A010B5">
      <w:pPr>
        <w:pStyle w:val="ListParagraph"/>
        <w:numPr>
          <w:ilvl w:val="0"/>
          <w:numId w:val="12"/>
        </w:numPr>
        <w:spacing w:after="0"/>
        <w:jc w:val="both"/>
        <w:rPr>
          <w:lang w:val="en-US"/>
        </w:rPr>
      </w:pPr>
      <w:r>
        <w:rPr>
          <w:lang w:val="en-US"/>
        </w:rPr>
        <w:t>Course Enrollment</w:t>
      </w:r>
    </w:p>
    <w:p w14:paraId="6AD7E9C4" w14:textId="7A691269" w:rsidR="00A010B5" w:rsidRPr="00DE0731" w:rsidRDefault="00863771" w:rsidP="00A010B5">
      <w:pPr>
        <w:pStyle w:val="ListParagraph"/>
        <w:numPr>
          <w:ilvl w:val="0"/>
          <w:numId w:val="12"/>
        </w:numPr>
        <w:spacing w:after="0"/>
        <w:jc w:val="both"/>
        <w:rPr>
          <w:lang w:val="en-US"/>
        </w:rPr>
      </w:pPr>
      <w:r>
        <w:rPr>
          <w:lang w:val="en-US"/>
        </w:rPr>
        <w:t>Add-Drop</w:t>
      </w:r>
    </w:p>
    <w:p w14:paraId="5CB1AEF2" w14:textId="36AFF479" w:rsidR="00586E5B" w:rsidRPr="00863771" w:rsidRDefault="00863771" w:rsidP="001143C3">
      <w:pPr>
        <w:pStyle w:val="ListParagraph"/>
        <w:numPr>
          <w:ilvl w:val="0"/>
          <w:numId w:val="12"/>
        </w:numPr>
        <w:spacing w:after="0"/>
        <w:jc w:val="both"/>
        <w:rPr>
          <w:lang w:val="en-US"/>
        </w:rPr>
      </w:pPr>
      <w:r w:rsidRPr="00863771">
        <w:rPr>
          <w:lang w:val="en-US"/>
        </w:rPr>
        <w:t>Course Withdrawals</w:t>
      </w:r>
    </w:p>
    <w:p w14:paraId="4059AB4A" w14:textId="7D94B268" w:rsidR="00701CA3" w:rsidRPr="00DE0731" w:rsidRDefault="00F85E4F" w:rsidP="00F85E4F">
      <w:pPr>
        <w:pStyle w:val="Heading1"/>
        <w:jc w:val="center"/>
        <w:rPr>
          <w:lang w:val="en-US"/>
        </w:rPr>
      </w:pPr>
      <w:r w:rsidRPr="00DE0731">
        <w:rPr>
          <w:lang w:val="en-US"/>
        </w:rPr>
        <w:t>Accessing the System</w:t>
      </w:r>
    </w:p>
    <w:p w14:paraId="58F96942" w14:textId="707C571A" w:rsidR="00A20F87" w:rsidRPr="00DE0731" w:rsidRDefault="00F85E4F" w:rsidP="00701CA3">
      <w:pPr>
        <w:pStyle w:val="Default"/>
        <w:ind w:left="360"/>
        <w:jc w:val="both"/>
        <w:rPr>
          <w:rFonts w:asciiTheme="minorHAnsi" w:hAnsiTheme="minorHAnsi"/>
          <w:lang w:val="en-US"/>
        </w:rPr>
      </w:pPr>
      <w:r w:rsidRPr="00DE0731">
        <w:rPr>
          <w:rFonts w:asciiTheme="minorHAnsi" w:hAnsiTheme="minorHAnsi"/>
          <w:lang w:val="en-US"/>
        </w:rPr>
        <w:t>In case forgotten, you may request your username and password through</w:t>
      </w:r>
      <w:r w:rsidRPr="00DE0731">
        <w:rPr>
          <w:lang w:val="en-US"/>
        </w:rPr>
        <w:t xml:space="preserve"> </w:t>
      </w:r>
      <w:hyperlink r:id="rId9" w:history="1">
        <w:r w:rsidRPr="00DE0731">
          <w:rPr>
            <w:rStyle w:val="Hyperlink"/>
            <w:rFonts w:asciiTheme="minorHAnsi" w:hAnsiTheme="minorHAnsi"/>
            <w:lang w:val="en-US"/>
          </w:rPr>
          <w:t>https://parola.khas.edu.tr/</w:t>
        </w:r>
      </w:hyperlink>
      <w:r w:rsidRPr="00DE0731">
        <w:rPr>
          <w:rFonts w:asciiTheme="minorHAnsi" w:hAnsiTheme="minorHAnsi"/>
          <w:lang w:val="en-US"/>
        </w:rPr>
        <w:t>.</w:t>
      </w:r>
      <w:r w:rsidR="00A20F87" w:rsidRPr="00DE0731">
        <w:rPr>
          <w:rFonts w:asciiTheme="minorHAnsi" w:hAnsiTheme="minorHAnsi"/>
          <w:lang w:val="en-US"/>
        </w:rPr>
        <w:t xml:space="preserve"> </w:t>
      </w:r>
    </w:p>
    <w:p w14:paraId="2AE5FA4B" w14:textId="77777777" w:rsidR="00A20F87" w:rsidRPr="00DE0731" w:rsidRDefault="00A20F87" w:rsidP="00701CA3">
      <w:pPr>
        <w:pStyle w:val="Default"/>
        <w:ind w:left="360"/>
        <w:jc w:val="both"/>
        <w:rPr>
          <w:rFonts w:asciiTheme="majorHAnsi" w:hAnsiTheme="majorHAnsi"/>
          <w:lang w:val="en-US"/>
        </w:rPr>
      </w:pPr>
    </w:p>
    <w:p w14:paraId="553B7E41" w14:textId="1853669A" w:rsidR="00701CA3" w:rsidRPr="00DE0731" w:rsidRDefault="00355FE5" w:rsidP="00701CA3">
      <w:pPr>
        <w:pStyle w:val="Default"/>
        <w:ind w:left="360"/>
        <w:jc w:val="both"/>
        <w:rPr>
          <w:rFonts w:asciiTheme="minorHAnsi" w:hAnsiTheme="minorHAnsi"/>
          <w:lang w:val="en-US"/>
        </w:rPr>
      </w:pPr>
      <w:r w:rsidRPr="00DE0731">
        <w:rPr>
          <w:rFonts w:asciiTheme="minorHAnsi" w:hAnsiTheme="minorHAnsi"/>
          <w:lang w:val="en-US"/>
        </w:rPr>
        <w:t>If your personal email address is not listed in the system, we recommend updating it.</w:t>
      </w:r>
      <w:r w:rsidR="00256799" w:rsidRPr="00DE0731">
        <w:rPr>
          <w:rFonts w:asciiTheme="minorHAnsi" w:hAnsiTheme="minorHAnsi"/>
          <w:lang w:val="en-US"/>
        </w:rPr>
        <w:t xml:space="preserve"> </w:t>
      </w:r>
    </w:p>
    <w:p w14:paraId="46A6A6E0" w14:textId="77777777" w:rsidR="00701CA3" w:rsidRPr="00DE0731" w:rsidRDefault="00701CA3" w:rsidP="00701CA3">
      <w:pPr>
        <w:pStyle w:val="Default"/>
        <w:ind w:left="360"/>
        <w:jc w:val="both"/>
        <w:rPr>
          <w:rFonts w:asciiTheme="minorHAnsi" w:hAnsiTheme="minorHAnsi"/>
          <w:lang w:val="en-US"/>
        </w:rPr>
      </w:pPr>
    </w:p>
    <w:p w14:paraId="488E1A9C" w14:textId="0A884484" w:rsidR="00701CA3" w:rsidRPr="00DE0731" w:rsidRDefault="00251088" w:rsidP="001227E3">
      <w:pPr>
        <w:pStyle w:val="Heading1"/>
        <w:jc w:val="center"/>
        <w:rPr>
          <w:lang w:val="en-US"/>
        </w:rPr>
      </w:pPr>
      <w:r w:rsidRPr="00DE0731">
        <w:rPr>
          <w:lang w:val="en-US"/>
        </w:rPr>
        <w:lastRenderedPageBreak/>
        <w:t>Registration Renewal and Course Enrollment</w:t>
      </w:r>
    </w:p>
    <w:p w14:paraId="4B435A0A" w14:textId="7EB01223" w:rsidR="00251088" w:rsidRPr="00251088" w:rsidRDefault="00251088" w:rsidP="00251088">
      <w:pPr>
        <w:ind w:left="360"/>
        <w:rPr>
          <w:lang w:val="en-US"/>
        </w:rPr>
      </w:pPr>
      <w:r w:rsidRPr="00251088">
        <w:rPr>
          <w:lang w:val="en-US"/>
        </w:rPr>
        <w:t xml:space="preserve">Except for your first semester of </w:t>
      </w:r>
      <w:r w:rsidRPr="00DE0731">
        <w:rPr>
          <w:lang w:val="en-US"/>
        </w:rPr>
        <w:t>enrollment</w:t>
      </w:r>
      <w:r w:rsidRPr="00251088">
        <w:rPr>
          <w:lang w:val="en-US"/>
        </w:rPr>
        <w:t xml:space="preserve"> at the University, you are required to renew your registration yourself for each term.</w:t>
      </w:r>
    </w:p>
    <w:p w14:paraId="71E20A7F" w14:textId="4AC4583F" w:rsidR="00251088" w:rsidRPr="00251088" w:rsidRDefault="00251088" w:rsidP="00251088">
      <w:pPr>
        <w:ind w:left="360"/>
        <w:rPr>
          <w:lang w:val="en-US"/>
        </w:rPr>
      </w:pPr>
      <w:r w:rsidRPr="00251088">
        <w:rPr>
          <w:lang w:val="en-US"/>
        </w:rPr>
        <w:t xml:space="preserve">We recommend that you check your </w:t>
      </w:r>
      <w:r w:rsidR="00355FE5" w:rsidRPr="00DE0731">
        <w:rPr>
          <w:lang w:val="en-US"/>
        </w:rPr>
        <w:t>advisor’s</w:t>
      </w:r>
      <w:r w:rsidRPr="00251088">
        <w:rPr>
          <w:lang w:val="en-US"/>
        </w:rPr>
        <w:t xml:space="preserve"> information on SPARKS and contact your academic advisor before selecting your courses. You can find your current advisor under the Advisor List section in SPARKS. Your academic advisor is the person who must approve your course selections.</w:t>
      </w:r>
    </w:p>
    <w:p w14:paraId="07B99450" w14:textId="77777777" w:rsidR="00251088" w:rsidRPr="00251088" w:rsidRDefault="00251088" w:rsidP="00251088">
      <w:pPr>
        <w:ind w:left="360"/>
        <w:rPr>
          <w:lang w:val="en-US"/>
        </w:rPr>
      </w:pPr>
      <w:r w:rsidRPr="00251088">
        <w:rPr>
          <w:lang w:val="en-US"/>
        </w:rPr>
        <w:t>You are required to register for courses each semester. Exceptions to this rule include:</w:t>
      </w:r>
    </w:p>
    <w:p w14:paraId="757B835F" w14:textId="77777777" w:rsidR="00251088" w:rsidRPr="00251088" w:rsidRDefault="00251088" w:rsidP="00251088">
      <w:pPr>
        <w:numPr>
          <w:ilvl w:val="0"/>
          <w:numId w:val="18"/>
        </w:numPr>
        <w:rPr>
          <w:lang w:val="en-US"/>
        </w:rPr>
      </w:pPr>
      <w:r w:rsidRPr="00251088">
        <w:rPr>
          <w:lang w:val="en-US"/>
        </w:rPr>
        <w:t>Thesis-based Master’s and Ph.D. students who have successfully passed their thesis defense and are in the process of submitting their thesis,</w:t>
      </w:r>
    </w:p>
    <w:p w14:paraId="1E6BCA33" w14:textId="77777777" w:rsidR="00251088" w:rsidRPr="00251088" w:rsidRDefault="00251088" w:rsidP="00251088">
      <w:pPr>
        <w:numPr>
          <w:ilvl w:val="0"/>
          <w:numId w:val="18"/>
        </w:numPr>
        <w:rPr>
          <w:lang w:val="en-US"/>
        </w:rPr>
      </w:pPr>
      <w:r w:rsidRPr="00251088">
        <w:rPr>
          <w:lang w:val="en-US"/>
        </w:rPr>
        <w:t>Or those who have received an extension after their first thesis defense and will proceed to a second defense,</w:t>
      </w:r>
    </w:p>
    <w:p w14:paraId="2838D594" w14:textId="22C66309" w:rsidR="00251088" w:rsidRPr="00251088" w:rsidRDefault="00251088" w:rsidP="00251088">
      <w:pPr>
        <w:numPr>
          <w:ilvl w:val="0"/>
          <w:numId w:val="18"/>
        </w:numPr>
        <w:rPr>
          <w:lang w:val="en-US"/>
        </w:rPr>
      </w:pPr>
      <w:r w:rsidRPr="00251088">
        <w:rPr>
          <w:lang w:val="en-US"/>
        </w:rPr>
        <w:t xml:space="preserve">Non-thesis </w:t>
      </w:r>
      <w:proofErr w:type="gramStart"/>
      <w:r w:rsidRPr="00251088">
        <w:rPr>
          <w:lang w:val="en-US"/>
        </w:rPr>
        <w:t>Master’s</w:t>
      </w:r>
      <w:proofErr w:type="gramEnd"/>
      <w:r w:rsidRPr="00251088">
        <w:rPr>
          <w:lang w:val="en-US"/>
        </w:rPr>
        <w:t xml:space="preserve"> students who were enrolled in the Project Course in the previous </w:t>
      </w:r>
      <w:r w:rsidRPr="00DE0731">
        <w:rPr>
          <w:lang w:val="en-US"/>
        </w:rPr>
        <w:t>semester</w:t>
      </w:r>
      <w:r w:rsidRPr="00251088">
        <w:rPr>
          <w:lang w:val="en-US"/>
        </w:rPr>
        <w:t xml:space="preserve"> have successfully completed </w:t>
      </w:r>
      <w:r w:rsidRPr="00DE0731">
        <w:rPr>
          <w:lang w:val="en-US"/>
        </w:rPr>
        <w:t>it and</w:t>
      </w:r>
      <w:r w:rsidRPr="00251088">
        <w:rPr>
          <w:lang w:val="en-US"/>
        </w:rPr>
        <w:t xml:space="preserve"> are only required to submit their project.</w:t>
      </w:r>
    </w:p>
    <w:p w14:paraId="27665A72" w14:textId="77777777" w:rsidR="00251088" w:rsidRPr="00251088" w:rsidRDefault="00251088" w:rsidP="00251088">
      <w:pPr>
        <w:ind w:left="360"/>
        <w:rPr>
          <w:lang w:val="en-US"/>
        </w:rPr>
      </w:pPr>
      <w:r w:rsidRPr="00251088">
        <w:rPr>
          <w:lang w:val="en-US"/>
        </w:rPr>
        <w:t>Students who fail to complete their course registration will have their semester registration canceled (if already done) and will be placed in inactive status. Students who spend the semester as inactive will lose their scholarships at the end of the term.</w:t>
      </w:r>
    </w:p>
    <w:p w14:paraId="1CA88C6D" w14:textId="77777777" w:rsidR="00251088" w:rsidRPr="00251088" w:rsidRDefault="00251088" w:rsidP="00251088">
      <w:pPr>
        <w:ind w:left="360"/>
        <w:rPr>
          <w:lang w:val="en-US"/>
        </w:rPr>
      </w:pPr>
      <w:r w:rsidRPr="00251088">
        <w:rPr>
          <w:lang w:val="en-US"/>
        </w:rPr>
        <w:t>For students with a 100% scholarship who have completed their course registration, enrollment in SGS550 Academic Skills will be carried out by the Institute after the add-drop period.</w:t>
      </w:r>
    </w:p>
    <w:p w14:paraId="08F143AC" w14:textId="6504098D" w:rsidR="00251088" w:rsidRPr="00DE0731" w:rsidRDefault="00251088" w:rsidP="00251088">
      <w:pPr>
        <w:ind w:left="360"/>
        <w:rPr>
          <w:lang w:val="en-US"/>
        </w:rPr>
      </w:pPr>
      <w:r w:rsidRPr="00251088">
        <w:rPr>
          <w:lang w:val="en-US"/>
        </w:rPr>
        <w:t>Course registration for Scientific Preparation (remedial) students is handled by the Institute. These students must contact their academic advisor for guidance.</w:t>
      </w:r>
    </w:p>
    <w:p w14:paraId="7B44FC60" w14:textId="47BC5359" w:rsidR="00A20F87" w:rsidRPr="00DE0731" w:rsidRDefault="0025601C" w:rsidP="00251088">
      <w:pPr>
        <w:pStyle w:val="Heading1"/>
        <w:jc w:val="center"/>
        <w:rPr>
          <w:b w:val="0"/>
          <w:bCs w:val="0"/>
          <w:lang w:val="en-US"/>
        </w:rPr>
      </w:pPr>
      <w:r w:rsidRPr="00DE0731">
        <w:rPr>
          <w:lang w:val="en-US"/>
        </w:rPr>
        <w:t>Rules to Follow During Course Registration</w:t>
      </w:r>
    </w:p>
    <w:p w14:paraId="50D1BFBC" w14:textId="77777777" w:rsidR="007E245A" w:rsidRPr="007E245A" w:rsidRDefault="007E245A" w:rsidP="007E245A">
      <w:pPr>
        <w:ind w:left="360"/>
        <w:jc w:val="both"/>
        <w:rPr>
          <w:b/>
          <w:bCs/>
          <w:lang w:val="en-US"/>
        </w:rPr>
      </w:pPr>
      <w:r w:rsidRPr="007E245A">
        <w:rPr>
          <w:b/>
          <w:bCs/>
          <w:lang w:val="en-US"/>
        </w:rPr>
        <w:t>You are required to consult with your academic advisor regarding course selection.</w:t>
      </w:r>
    </w:p>
    <w:p w14:paraId="19B56FBB" w14:textId="3CB86F0F" w:rsidR="007E245A" w:rsidRPr="007E245A" w:rsidRDefault="007E245A" w:rsidP="007E245A">
      <w:pPr>
        <w:ind w:left="360"/>
        <w:jc w:val="both"/>
        <w:rPr>
          <w:lang w:val="en-US"/>
        </w:rPr>
      </w:pPr>
      <w:r w:rsidRPr="007E245A">
        <w:rPr>
          <w:lang w:val="en-US"/>
        </w:rPr>
        <w:t xml:space="preserve">You can access the Master’s curricula </w:t>
      </w:r>
      <w:hyperlink r:id="rId10" w:history="1">
        <w:r w:rsidRPr="007E245A">
          <w:rPr>
            <w:rStyle w:val="Hyperlink"/>
            <w:lang w:val="en-US"/>
          </w:rPr>
          <w:t>here</w:t>
        </w:r>
      </w:hyperlink>
      <w:r w:rsidRPr="007E245A">
        <w:rPr>
          <w:lang w:val="en-US"/>
        </w:rPr>
        <w:t xml:space="preserve"> and the Ph.D. curricula </w:t>
      </w:r>
      <w:hyperlink r:id="rId11" w:history="1">
        <w:r w:rsidRPr="007E245A">
          <w:rPr>
            <w:rStyle w:val="Hyperlink"/>
            <w:lang w:val="en-US"/>
          </w:rPr>
          <w:t>here</w:t>
        </w:r>
      </w:hyperlink>
      <w:r w:rsidRPr="007E245A">
        <w:rPr>
          <w:lang w:val="en-US"/>
        </w:rPr>
        <w:t>.</w:t>
      </w:r>
    </w:p>
    <w:p w14:paraId="608C2A01" w14:textId="586F98E7" w:rsidR="007E245A" w:rsidRPr="007E245A" w:rsidRDefault="007E245A" w:rsidP="007E245A">
      <w:pPr>
        <w:ind w:left="360"/>
        <w:jc w:val="both"/>
        <w:rPr>
          <w:lang w:val="en-US"/>
        </w:rPr>
      </w:pPr>
      <w:r w:rsidRPr="007E245A">
        <w:rPr>
          <w:lang w:val="en-US"/>
        </w:rPr>
        <w:t>The required courses you need to take are listed under the “Curriculum” section on the page you access through the above links. There is no obligation to take the required courses in the specific semester indicated. We kindly ask that you consult with</w:t>
      </w:r>
      <w:r w:rsidR="00BC1CEE" w:rsidRPr="00DE0731">
        <w:rPr>
          <w:lang w:val="en-US"/>
        </w:rPr>
        <w:t xml:space="preserve"> your</w:t>
      </w:r>
      <w:r w:rsidRPr="007E245A">
        <w:rPr>
          <w:lang w:val="en-US"/>
        </w:rPr>
        <w:t xml:space="preserve"> advisor about which semester you should take these courses and which section you should enroll in for that semester.</w:t>
      </w:r>
    </w:p>
    <w:p w14:paraId="7C3456BB" w14:textId="77777777" w:rsidR="007E245A" w:rsidRPr="007E245A" w:rsidRDefault="007E245A" w:rsidP="007E245A">
      <w:pPr>
        <w:ind w:left="360"/>
        <w:jc w:val="both"/>
        <w:rPr>
          <w:lang w:val="en-US"/>
        </w:rPr>
      </w:pPr>
      <w:r w:rsidRPr="007E245A">
        <w:rPr>
          <w:lang w:val="en-US"/>
        </w:rPr>
        <w:t>For Ph.D. students, the compulsory courses Ph.D. Seminar and Research Proposal Development are offered in a single joint section.</w:t>
      </w:r>
    </w:p>
    <w:p w14:paraId="7EF03320" w14:textId="77777777" w:rsidR="007E245A" w:rsidRPr="007E245A" w:rsidRDefault="007E245A" w:rsidP="007E245A">
      <w:pPr>
        <w:ind w:left="360"/>
        <w:jc w:val="both"/>
        <w:rPr>
          <w:lang w:val="en-US"/>
        </w:rPr>
      </w:pPr>
      <w:r w:rsidRPr="007E245A">
        <w:rPr>
          <w:lang w:val="en-US"/>
        </w:rPr>
        <w:lastRenderedPageBreak/>
        <w:t>Additionally, you can view the updated curriculum for your program by clicking the “Graduation Simulation” section on SPARKS. After clicking on your graduation requirements, you can explore the course pools and check the recommended courses available to you.</w:t>
      </w:r>
    </w:p>
    <w:p w14:paraId="5FE641BE" w14:textId="77777777" w:rsidR="007E245A" w:rsidRPr="007E245A" w:rsidRDefault="007E245A" w:rsidP="007E245A">
      <w:pPr>
        <w:ind w:left="360"/>
        <w:jc w:val="both"/>
        <w:rPr>
          <w:lang w:val="en-US"/>
        </w:rPr>
      </w:pPr>
      <w:r w:rsidRPr="007E245A">
        <w:rPr>
          <w:lang w:val="en-US"/>
        </w:rPr>
        <w:t>Due to system-related reasons, elective course pools are shown for every semester. Therefore, seeing the label “Unsuccessfully Completed” for each semester’s pool until all required elective courses are completed is normal. Once your elective course pool is fully completed, the label will be updated to “Successfully Completed” in the relevant semester.</w:t>
      </w:r>
    </w:p>
    <w:p w14:paraId="1F74FE40" w14:textId="77777777" w:rsidR="007E245A" w:rsidRPr="007E245A" w:rsidRDefault="007E245A" w:rsidP="007E245A">
      <w:pPr>
        <w:ind w:left="360"/>
        <w:jc w:val="both"/>
        <w:rPr>
          <w:lang w:val="en-US"/>
        </w:rPr>
      </w:pPr>
      <w:r w:rsidRPr="007E245A">
        <w:rPr>
          <w:lang w:val="en-US"/>
        </w:rPr>
        <w:t>If a student completes the required number and credits of elective courses, they are not expected to take another course in place of an unsuccessfully completed elective.</w:t>
      </w:r>
    </w:p>
    <w:p w14:paraId="664AAA20" w14:textId="77777777" w:rsidR="007E245A" w:rsidRPr="007E245A" w:rsidRDefault="007E245A" w:rsidP="007E245A">
      <w:pPr>
        <w:ind w:left="360"/>
        <w:jc w:val="both"/>
        <w:rPr>
          <w:lang w:val="en-US"/>
        </w:rPr>
      </w:pPr>
      <w:r w:rsidRPr="007E245A">
        <w:rPr>
          <w:lang w:val="en-US"/>
        </w:rPr>
        <w:t>However, students who take undergraduate-level courses must ensure that they meet the required credit amount. If the credit requirement is not met due to such course selections, it is the student’s responsibility to complete the missing credits.</w:t>
      </w:r>
    </w:p>
    <w:p w14:paraId="596D7566" w14:textId="77777777" w:rsidR="007E245A" w:rsidRPr="007E245A" w:rsidRDefault="007E245A" w:rsidP="007E245A">
      <w:pPr>
        <w:ind w:left="360"/>
        <w:jc w:val="both"/>
        <w:rPr>
          <w:lang w:val="en-US"/>
        </w:rPr>
      </w:pPr>
      <w:r w:rsidRPr="007E245A">
        <w:rPr>
          <w:b/>
          <w:bCs/>
          <w:lang w:val="en-US"/>
        </w:rPr>
        <w:t>Non-thesis master’s students</w:t>
      </w:r>
      <w:r w:rsidRPr="007E245A">
        <w:rPr>
          <w:lang w:val="en-US"/>
        </w:rPr>
        <w:t xml:space="preserve"> must be enrolled in the Project Course </w:t>
      </w:r>
      <w:proofErr w:type="gramStart"/>
      <w:r w:rsidRPr="007E245A">
        <w:rPr>
          <w:lang w:val="en-US"/>
        </w:rPr>
        <w:t>in order to</w:t>
      </w:r>
      <w:proofErr w:type="gramEnd"/>
      <w:r w:rsidRPr="007E245A">
        <w:rPr>
          <w:lang w:val="en-US"/>
        </w:rPr>
        <w:t xml:space="preserve"> submit their project.</w:t>
      </w:r>
    </w:p>
    <w:p w14:paraId="573DB9D9" w14:textId="77777777" w:rsidR="007E245A" w:rsidRPr="007E245A" w:rsidRDefault="007E245A" w:rsidP="007E245A">
      <w:pPr>
        <w:ind w:left="360"/>
        <w:jc w:val="both"/>
        <w:rPr>
          <w:lang w:val="en-US"/>
        </w:rPr>
      </w:pPr>
      <w:r w:rsidRPr="007E245A">
        <w:rPr>
          <w:b/>
          <w:bCs/>
          <w:lang w:val="en-US"/>
        </w:rPr>
        <w:t>Thesis master’s and Ph.D. students</w:t>
      </w:r>
      <w:r w:rsidRPr="007E245A">
        <w:rPr>
          <w:lang w:val="en-US"/>
        </w:rPr>
        <w:t xml:space="preserve"> must enroll in the Thesis Course each semester, starting from their second semester until their first thesis defense.</w:t>
      </w:r>
    </w:p>
    <w:p w14:paraId="760F93F8" w14:textId="77777777" w:rsidR="007E245A" w:rsidRPr="007E245A" w:rsidRDefault="007E245A" w:rsidP="007E245A">
      <w:pPr>
        <w:ind w:left="360"/>
        <w:jc w:val="both"/>
        <w:rPr>
          <w:lang w:val="en-US"/>
        </w:rPr>
      </w:pPr>
      <w:r w:rsidRPr="007E245A">
        <w:rPr>
          <w:lang w:val="en-US"/>
        </w:rPr>
        <w:t>Additionally, Ph.D. students who have completed their coursework must enroll in both the Ph.D. Thesis and Ph.D. Qualifying Exam courses. Students who pass the Ph.D. Qualifying Exam must continue enrolling in the Ph.D. Thesis course each term.</w:t>
      </w:r>
    </w:p>
    <w:p w14:paraId="29282292" w14:textId="1C691175" w:rsidR="002F1FAE" w:rsidRPr="00DE0731" w:rsidRDefault="00B73286" w:rsidP="00B73286">
      <w:pPr>
        <w:pStyle w:val="Heading1"/>
        <w:jc w:val="center"/>
        <w:rPr>
          <w:lang w:val="en-US"/>
        </w:rPr>
      </w:pPr>
      <w:r w:rsidRPr="00DE0731">
        <w:rPr>
          <w:lang w:val="en-US"/>
        </w:rPr>
        <w:t>Registration Freeze</w:t>
      </w:r>
    </w:p>
    <w:p w14:paraId="155F6ABA" w14:textId="14F1904E" w:rsidR="00B73286" w:rsidRPr="00DE0731" w:rsidRDefault="00B73286" w:rsidP="00B73286">
      <w:pPr>
        <w:ind w:left="360"/>
        <w:jc w:val="both"/>
        <w:rPr>
          <w:lang w:val="en-US"/>
        </w:rPr>
      </w:pPr>
      <w:r w:rsidRPr="00DE0731">
        <w:rPr>
          <w:lang w:val="en-US"/>
        </w:rPr>
        <w:t>The regulations regarding the registration freeze process are outlined in Article 16 of the Graduate Education Implementation Directive.</w:t>
      </w:r>
    </w:p>
    <w:p w14:paraId="088E2875" w14:textId="001175B1" w:rsidR="00B73286" w:rsidRPr="00DE0731" w:rsidRDefault="00B73286" w:rsidP="00B73286">
      <w:pPr>
        <w:ind w:left="360"/>
        <w:jc w:val="both"/>
        <w:rPr>
          <w:lang w:val="en-US"/>
        </w:rPr>
      </w:pPr>
      <w:r w:rsidRPr="00DE0731">
        <w:rPr>
          <w:lang w:val="en-US"/>
        </w:rPr>
        <w:t>Students who wish to freeze their term may submit their requests by filling out the relevant form via the MyKHAS Portal within the dates specified in the academic calendar. A wet signature is not required for this procedure.</w:t>
      </w:r>
    </w:p>
    <w:p w14:paraId="5FB6A787" w14:textId="240E2047" w:rsidR="00B73286" w:rsidRPr="00DE0731" w:rsidRDefault="00B73286" w:rsidP="00B73286">
      <w:pPr>
        <w:ind w:left="360"/>
        <w:jc w:val="both"/>
        <w:rPr>
          <w:lang w:val="en-US"/>
        </w:rPr>
      </w:pPr>
      <w:r w:rsidRPr="00DE0731">
        <w:rPr>
          <w:lang w:val="en-US"/>
        </w:rPr>
        <w:t>Thesis-based Master’s and Ph.D. students who wish to freeze their registration must pay one-fourth (¼) of the tuition fee for the current semester.</w:t>
      </w:r>
    </w:p>
    <w:p w14:paraId="58A54ED0" w14:textId="4B640771" w:rsidR="00B73286" w:rsidRPr="00DE0731" w:rsidRDefault="00B73286" w:rsidP="00B73286">
      <w:pPr>
        <w:ind w:left="360"/>
        <w:jc w:val="both"/>
        <w:rPr>
          <w:lang w:val="en-US"/>
        </w:rPr>
      </w:pPr>
      <w:r w:rsidRPr="00DE0731">
        <w:rPr>
          <w:lang w:val="en-US"/>
        </w:rPr>
        <w:t xml:space="preserve">Non-thesis </w:t>
      </w:r>
      <w:proofErr w:type="gramStart"/>
      <w:r w:rsidRPr="00DE0731">
        <w:rPr>
          <w:lang w:val="en-US"/>
        </w:rPr>
        <w:t>Master’s</w:t>
      </w:r>
      <w:proofErr w:type="gramEnd"/>
      <w:r w:rsidRPr="00DE0731">
        <w:rPr>
          <w:lang w:val="en-US"/>
        </w:rPr>
        <w:t xml:space="preserve"> students may request a </w:t>
      </w:r>
      <w:r w:rsidR="00976888" w:rsidRPr="00DE0731">
        <w:rPr>
          <w:lang w:val="en-US"/>
        </w:rPr>
        <w:t>registration freeze</w:t>
      </w:r>
      <w:r w:rsidRPr="00DE0731">
        <w:rPr>
          <w:lang w:val="en-US"/>
        </w:rPr>
        <w:t xml:space="preserve"> free of charge, if they have no outstanding debt to the University. </w:t>
      </w:r>
    </w:p>
    <w:p w14:paraId="7C45E013" w14:textId="1679C5C8" w:rsidR="00B73286" w:rsidRPr="00DE0731" w:rsidRDefault="00B73286" w:rsidP="00B73286">
      <w:pPr>
        <w:ind w:left="360"/>
        <w:jc w:val="both"/>
        <w:rPr>
          <w:lang w:val="en-US"/>
        </w:rPr>
      </w:pPr>
      <w:r w:rsidRPr="00DE0731">
        <w:rPr>
          <w:lang w:val="en-US"/>
        </w:rPr>
        <w:t xml:space="preserve">Non-thesis </w:t>
      </w:r>
      <w:proofErr w:type="gramStart"/>
      <w:r w:rsidRPr="00DE0731">
        <w:rPr>
          <w:lang w:val="en-US"/>
        </w:rPr>
        <w:t>Master’s</w:t>
      </w:r>
      <w:proofErr w:type="gramEnd"/>
      <w:r w:rsidRPr="00DE0731">
        <w:rPr>
          <w:lang w:val="en-US"/>
        </w:rPr>
        <w:t xml:space="preserve"> students with outstanding debt may:</w:t>
      </w:r>
    </w:p>
    <w:p w14:paraId="1FB2349C" w14:textId="22E3F4D5" w:rsidR="00B73286" w:rsidRPr="00DE0731" w:rsidRDefault="00B73286" w:rsidP="00B73286">
      <w:pPr>
        <w:pStyle w:val="ListParagraph"/>
        <w:numPr>
          <w:ilvl w:val="0"/>
          <w:numId w:val="17"/>
        </w:numPr>
        <w:jc w:val="both"/>
        <w:rPr>
          <w:lang w:val="en-US"/>
        </w:rPr>
      </w:pPr>
      <w:r w:rsidRPr="00DE0731">
        <w:rPr>
          <w:lang w:val="en-US"/>
        </w:rPr>
        <w:t xml:space="preserve">Request a </w:t>
      </w:r>
      <w:r w:rsidR="00976888" w:rsidRPr="00DE0731">
        <w:rPr>
          <w:lang w:val="en-US"/>
        </w:rPr>
        <w:t>registration freeze</w:t>
      </w:r>
      <w:r w:rsidRPr="00DE0731">
        <w:rPr>
          <w:lang w:val="en-US"/>
        </w:rPr>
        <w:t xml:space="preserve"> free of charge if they pay all outstanding debt to the University,</w:t>
      </w:r>
    </w:p>
    <w:p w14:paraId="16936082" w14:textId="2E89ED1E" w:rsidR="00B73286" w:rsidRPr="00DE0731" w:rsidRDefault="00B73286" w:rsidP="00B73286">
      <w:pPr>
        <w:ind w:left="360"/>
        <w:jc w:val="both"/>
        <w:rPr>
          <w:lang w:val="en-US"/>
        </w:rPr>
      </w:pPr>
      <w:r w:rsidRPr="00DE0731">
        <w:rPr>
          <w:lang w:val="en-US"/>
        </w:rPr>
        <w:lastRenderedPageBreak/>
        <w:t>or</w:t>
      </w:r>
    </w:p>
    <w:p w14:paraId="2EEA0EDB" w14:textId="265C099F" w:rsidR="00B73286" w:rsidRPr="00DE0731" w:rsidRDefault="00B73286" w:rsidP="00B73286">
      <w:pPr>
        <w:pStyle w:val="ListParagraph"/>
        <w:numPr>
          <w:ilvl w:val="0"/>
          <w:numId w:val="17"/>
        </w:numPr>
        <w:jc w:val="both"/>
        <w:rPr>
          <w:lang w:val="en-US"/>
        </w:rPr>
      </w:pPr>
      <w:r w:rsidRPr="00DE0731">
        <w:rPr>
          <w:lang w:val="en-US"/>
        </w:rPr>
        <w:t>Pay one-eighth (⅛) of the portion of the program fee not covered by scholarships or discounts as a “</w:t>
      </w:r>
      <w:r w:rsidR="00976888" w:rsidRPr="00DE0731">
        <w:rPr>
          <w:lang w:val="en-US"/>
        </w:rPr>
        <w:t>Registration freeze</w:t>
      </w:r>
      <w:r w:rsidRPr="00DE0731">
        <w:rPr>
          <w:lang w:val="en-US"/>
        </w:rPr>
        <w:t xml:space="preserve"> Fee” and request a </w:t>
      </w:r>
      <w:r w:rsidR="00976888" w:rsidRPr="00DE0731">
        <w:rPr>
          <w:lang w:val="en-US"/>
        </w:rPr>
        <w:t>registration freeze</w:t>
      </w:r>
      <w:r w:rsidRPr="00DE0731">
        <w:rPr>
          <w:lang w:val="en-US"/>
        </w:rPr>
        <w:t>.</w:t>
      </w:r>
    </w:p>
    <w:p w14:paraId="515126F7" w14:textId="77777777" w:rsidR="00B73286" w:rsidRPr="00DE0731" w:rsidRDefault="00B73286" w:rsidP="00B73286">
      <w:pPr>
        <w:ind w:left="360"/>
        <w:jc w:val="both"/>
        <w:rPr>
          <w:lang w:val="en-US"/>
        </w:rPr>
      </w:pPr>
      <w:r w:rsidRPr="00DE0731">
        <w:rPr>
          <w:lang w:val="en-US"/>
        </w:rPr>
        <w:t xml:space="preserve">This payment does not reduce </w:t>
      </w:r>
      <w:proofErr w:type="gramStart"/>
      <w:r w:rsidRPr="00DE0731">
        <w:rPr>
          <w:lang w:val="en-US"/>
        </w:rPr>
        <w:t>the student’s</w:t>
      </w:r>
      <w:proofErr w:type="gramEnd"/>
      <w:r w:rsidRPr="00DE0731">
        <w:rPr>
          <w:lang w:val="en-US"/>
        </w:rPr>
        <w:t xml:space="preserve"> overall tuition debt.</w:t>
      </w:r>
    </w:p>
    <w:p w14:paraId="37166A64" w14:textId="2EFBE76A" w:rsidR="00B73286" w:rsidRPr="00DE0731" w:rsidRDefault="00B73286" w:rsidP="00B73286">
      <w:pPr>
        <w:ind w:left="360"/>
        <w:jc w:val="both"/>
        <w:rPr>
          <w:lang w:val="en-US"/>
        </w:rPr>
      </w:pPr>
      <w:r w:rsidRPr="00DE0731">
        <w:rPr>
          <w:lang w:val="en-US"/>
        </w:rPr>
        <w:t xml:space="preserve">If the required payment is not made within 5 business days from the date the </w:t>
      </w:r>
      <w:r w:rsidR="00976888" w:rsidRPr="00DE0731">
        <w:rPr>
          <w:lang w:val="en-US"/>
        </w:rPr>
        <w:t>registration freeze</w:t>
      </w:r>
      <w:r w:rsidRPr="00DE0731">
        <w:rPr>
          <w:lang w:val="en-US"/>
        </w:rPr>
        <w:t xml:space="preserve"> decision is communicated to the student, the decision will be automatically nullified retroactively.</w:t>
      </w:r>
    </w:p>
    <w:p w14:paraId="764E3821" w14:textId="575228B2" w:rsidR="00B73286" w:rsidRPr="00DE0731" w:rsidRDefault="00B73286" w:rsidP="00B73286">
      <w:pPr>
        <w:ind w:left="360"/>
        <w:jc w:val="both"/>
        <w:rPr>
          <w:lang w:val="en-US"/>
        </w:rPr>
      </w:pPr>
      <w:r w:rsidRPr="00DE0731">
        <w:rPr>
          <w:lang w:val="en-US"/>
        </w:rPr>
        <w:t>If you freeze your registration, you will continue from the same semester in the following term. This rule also applies to your scholarship status. For example, if Fall 2025-2026 is your second semester and you freeze your registration, then Spring 2025-2026 will also be considered your second semester.</w:t>
      </w:r>
    </w:p>
    <w:p w14:paraId="04F68F2C" w14:textId="04AF196F" w:rsidR="00B73286" w:rsidRPr="00DE0731" w:rsidRDefault="00B73286" w:rsidP="00B73286">
      <w:pPr>
        <w:ind w:left="360"/>
        <w:jc w:val="both"/>
        <w:rPr>
          <w:lang w:val="en-US"/>
        </w:rPr>
      </w:pPr>
      <w:r w:rsidRPr="00DE0731">
        <w:rPr>
          <w:lang w:val="en-US"/>
        </w:rPr>
        <w:t xml:space="preserve">It is not required to renew your registration for the current semester </w:t>
      </w:r>
      <w:r w:rsidR="00355FE5" w:rsidRPr="00DE0731">
        <w:rPr>
          <w:lang w:val="en-US"/>
        </w:rPr>
        <w:t>to</w:t>
      </w:r>
      <w:r w:rsidRPr="00DE0731">
        <w:rPr>
          <w:lang w:val="en-US"/>
        </w:rPr>
        <w:t xml:space="preserve"> apply for a </w:t>
      </w:r>
      <w:r w:rsidR="00976888" w:rsidRPr="00DE0731">
        <w:rPr>
          <w:lang w:val="en-US"/>
        </w:rPr>
        <w:t>registration freeze</w:t>
      </w:r>
      <w:r w:rsidRPr="00DE0731">
        <w:rPr>
          <w:lang w:val="en-US"/>
        </w:rPr>
        <w:t xml:space="preserve"> within the dates specified in the academic calendar.</w:t>
      </w:r>
    </w:p>
    <w:p w14:paraId="38B885F9" w14:textId="77777777" w:rsidR="00976888" w:rsidRPr="00DE0731" w:rsidRDefault="00B73286" w:rsidP="00976888">
      <w:pPr>
        <w:ind w:left="360"/>
        <w:jc w:val="both"/>
        <w:rPr>
          <w:lang w:val="en-US"/>
        </w:rPr>
      </w:pPr>
      <w:r w:rsidRPr="00DE0731">
        <w:rPr>
          <w:lang w:val="en-US"/>
        </w:rPr>
        <w:t xml:space="preserve">Once your </w:t>
      </w:r>
      <w:r w:rsidR="00976888" w:rsidRPr="00DE0731">
        <w:rPr>
          <w:lang w:val="en-US"/>
        </w:rPr>
        <w:t>registration freeze</w:t>
      </w:r>
      <w:r w:rsidRPr="00DE0731">
        <w:rPr>
          <w:lang w:val="en-US"/>
        </w:rPr>
        <w:t xml:space="preserve"> is approved, the Institute will drop your course registrations on your behalf. In the semester following your </w:t>
      </w:r>
      <w:r w:rsidR="00976888" w:rsidRPr="00DE0731">
        <w:rPr>
          <w:lang w:val="en-US"/>
        </w:rPr>
        <w:t>registration freeze</w:t>
      </w:r>
      <w:r w:rsidRPr="00DE0731">
        <w:rPr>
          <w:lang w:val="en-US"/>
        </w:rPr>
        <w:t>, you must renew your registration and complete course selection.</w:t>
      </w:r>
      <w:r w:rsidR="00976888" w:rsidRPr="00DE0731">
        <w:rPr>
          <w:lang w:val="en-US"/>
        </w:rPr>
        <w:t xml:space="preserve"> </w:t>
      </w:r>
    </w:p>
    <w:p w14:paraId="15FA7793" w14:textId="6DE1D5DB" w:rsidR="00B73286" w:rsidRPr="00DE0731" w:rsidRDefault="00B73286" w:rsidP="00976888">
      <w:pPr>
        <w:ind w:left="360"/>
        <w:jc w:val="both"/>
        <w:rPr>
          <w:lang w:val="en-US"/>
        </w:rPr>
      </w:pPr>
      <w:r w:rsidRPr="00DE0731">
        <w:rPr>
          <w:lang w:val="en-US"/>
        </w:rPr>
        <w:t xml:space="preserve">Military deferment extensions for students on leave are not handled automatically. Students who wish to extend their deferment due to a </w:t>
      </w:r>
      <w:r w:rsidR="00976888" w:rsidRPr="00DE0731">
        <w:rPr>
          <w:lang w:val="en-US"/>
        </w:rPr>
        <w:t>registration freeze</w:t>
      </w:r>
      <w:r w:rsidRPr="00DE0731">
        <w:rPr>
          <w:lang w:val="en-US"/>
        </w:rPr>
        <w:t xml:space="preserve"> must send their request via email to </w:t>
      </w:r>
      <w:hyperlink r:id="rId12" w:history="1">
        <w:r w:rsidR="00976888" w:rsidRPr="00DE0731">
          <w:rPr>
            <w:rStyle w:val="Hyperlink"/>
            <w:lang w:val="en-US"/>
          </w:rPr>
          <w:t>sgs@khas.edu.tr</w:t>
        </w:r>
      </w:hyperlink>
      <w:r w:rsidR="00976888" w:rsidRPr="00DE0731">
        <w:rPr>
          <w:lang w:val="en-US"/>
        </w:rPr>
        <w:t xml:space="preserve">. </w:t>
      </w:r>
    </w:p>
    <w:p w14:paraId="14EFF322" w14:textId="77777777" w:rsidR="00B73286" w:rsidRPr="00DE0731" w:rsidRDefault="00B73286" w:rsidP="00D44F0F">
      <w:pPr>
        <w:ind w:left="360"/>
        <w:jc w:val="both"/>
        <w:rPr>
          <w:lang w:val="en-US"/>
        </w:rPr>
      </w:pPr>
    </w:p>
    <w:p w14:paraId="5FFD95DF" w14:textId="77777777" w:rsidR="00B46C68" w:rsidRPr="00DE0731" w:rsidRDefault="00B46C68" w:rsidP="00B46C68">
      <w:pPr>
        <w:rPr>
          <w:b/>
          <w:bCs/>
          <w:lang w:val="en-US"/>
        </w:rPr>
      </w:pPr>
    </w:p>
    <w:sectPr w:rsidR="00B46C68" w:rsidRPr="00DE0731" w:rsidSect="00C81C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DA67" w14:textId="77777777" w:rsidR="002B7AB8" w:rsidRDefault="002B7AB8" w:rsidP="00F80EF2">
      <w:pPr>
        <w:spacing w:after="0" w:line="240" w:lineRule="auto"/>
      </w:pPr>
      <w:r>
        <w:separator/>
      </w:r>
    </w:p>
  </w:endnote>
  <w:endnote w:type="continuationSeparator" w:id="0">
    <w:p w14:paraId="3A04F07E" w14:textId="77777777" w:rsidR="002B7AB8" w:rsidRDefault="002B7AB8" w:rsidP="00F8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59126" w14:textId="77777777" w:rsidR="002B7AB8" w:rsidRDefault="002B7AB8" w:rsidP="00F80EF2">
      <w:pPr>
        <w:spacing w:after="0" w:line="240" w:lineRule="auto"/>
      </w:pPr>
      <w:r>
        <w:separator/>
      </w:r>
    </w:p>
  </w:footnote>
  <w:footnote w:type="continuationSeparator" w:id="0">
    <w:p w14:paraId="7EFA7AE3" w14:textId="77777777" w:rsidR="002B7AB8" w:rsidRDefault="002B7AB8" w:rsidP="00F80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84B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30E27"/>
    <w:multiLevelType w:val="multilevel"/>
    <w:tmpl w:val="5184C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75CF"/>
    <w:multiLevelType w:val="hybridMultilevel"/>
    <w:tmpl w:val="A1C0D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D366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627605"/>
    <w:multiLevelType w:val="hybridMultilevel"/>
    <w:tmpl w:val="7F208680"/>
    <w:lvl w:ilvl="0" w:tplc="7EB2F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A179B"/>
    <w:multiLevelType w:val="hybridMultilevel"/>
    <w:tmpl w:val="059A447E"/>
    <w:lvl w:ilvl="0" w:tplc="121E8AA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3617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8467ED"/>
    <w:multiLevelType w:val="hybridMultilevel"/>
    <w:tmpl w:val="A1C0D1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8644B2"/>
    <w:multiLevelType w:val="hybridMultilevel"/>
    <w:tmpl w:val="58C4B0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BA7D46"/>
    <w:multiLevelType w:val="multilevel"/>
    <w:tmpl w:val="639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35BE1"/>
    <w:multiLevelType w:val="hybridMultilevel"/>
    <w:tmpl w:val="FFB0B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8F25B1"/>
    <w:multiLevelType w:val="hybridMultilevel"/>
    <w:tmpl w:val="744CE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89460E"/>
    <w:multiLevelType w:val="hybridMultilevel"/>
    <w:tmpl w:val="FBC41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B702F4"/>
    <w:multiLevelType w:val="hybridMultilevel"/>
    <w:tmpl w:val="EDFA40D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A8A3719"/>
    <w:multiLevelType w:val="hybridMultilevel"/>
    <w:tmpl w:val="E4180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3D4F43"/>
    <w:multiLevelType w:val="hybridMultilevel"/>
    <w:tmpl w:val="22965E5C"/>
    <w:lvl w:ilvl="0" w:tplc="4318719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412DBA"/>
    <w:multiLevelType w:val="hybridMultilevel"/>
    <w:tmpl w:val="A1C0D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13550D"/>
    <w:multiLevelType w:val="hybridMultilevel"/>
    <w:tmpl w:val="29063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744F0C"/>
    <w:multiLevelType w:val="hybridMultilevel"/>
    <w:tmpl w:val="A84CE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80E7577"/>
    <w:multiLevelType w:val="hybridMultilevel"/>
    <w:tmpl w:val="A1C0D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8855521">
    <w:abstractNumId w:val="13"/>
  </w:num>
  <w:num w:numId="2" w16cid:durableId="1797218065">
    <w:abstractNumId w:val="7"/>
  </w:num>
  <w:num w:numId="3" w16cid:durableId="2093890171">
    <w:abstractNumId w:val="16"/>
  </w:num>
  <w:num w:numId="4" w16cid:durableId="1701201750">
    <w:abstractNumId w:val="2"/>
  </w:num>
  <w:num w:numId="5" w16cid:durableId="1221940322">
    <w:abstractNumId w:val="5"/>
  </w:num>
  <w:num w:numId="6" w16cid:durableId="1280994147">
    <w:abstractNumId w:val="6"/>
  </w:num>
  <w:num w:numId="7" w16cid:durableId="1766851324">
    <w:abstractNumId w:val="3"/>
  </w:num>
  <w:num w:numId="8" w16cid:durableId="437413338">
    <w:abstractNumId w:val="19"/>
  </w:num>
  <w:num w:numId="9" w16cid:durableId="579876689">
    <w:abstractNumId w:val="15"/>
  </w:num>
  <w:num w:numId="10" w16cid:durableId="761414045">
    <w:abstractNumId w:val="0"/>
  </w:num>
  <w:num w:numId="11" w16cid:durableId="280108901">
    <w:abstractNumId w:val="8"/>
  </w:num>
  <w:num w:numId="12" w16cid:durableId="388385331">
    <w:abstractNumId w:val="10"/>
  </w:num>
  <w:num w:numId="13" w16cid:durableId="574702144">
    <w:abstractNumId w:val="11"/>
  </w:num>
  <w:num w:numId="14" w16cid:durableId="2008481957">
    <w:abstractNumId w:val="14"/>
  </w:num>
  <w:num w:numId="15" w16cid:durableId="1241449631">
    <w:abstractNumId w:val="17"/>
  </w:num>
  <w:num w:numId="16" w16cid:durableId="315113048">
    <w:abstractNumId w:val="18"/>
  </w:num>
  <w:num w:numId="17" w16cid:durableId="1006246517">
    <w:abstractNumId w:val="4"/>
  </w:num>
  <w:num w:numId="18" w16cid:durableId="1890723325">
    <w:abstractNumId w:val="9"/>
  </w:num>
  <w:num w:numId="19" w16cid:durableId="1717122582">
    <w:abstractNumId w:val="1"/>
  </w:num>
  <w:num w:numId="20" w16cid:durableId="745108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D2"/>
    <w:rsid w:val="00001B4F"/>
    <w:rsid w:val="00047EE3"/>
    <w:rsid w:val="00082D41"/>
    <w:rsid w:val="000879AC"/>
    <w:rsid w:val="000B5AD1"/>
    <w:rsid w:val="000D05D8"/>
    <w:rsid w:val="001143C3"/>
    <w:rsid w:val="001227E3"/>
    <w:rsid w:val="00142CA6"/>
    <w:rsid w:val="00251088"/>
    <w:rsid w:val="0025601C"/>
    <w:rsid w:val="00256799"/>
    <w:rsid w:val="00270C2E"/>
    <w:rsid w:val="00272AEC"/>
    <w:rsid w:val="002B7AB8"/>
    <w:rsid w:val="002C1A1B"/>
    <w:rsid w:val="002F1FAE"/>
    <w:rsid w:val="00316AB1"/>
    <w:rsid w:val="00327EF5"/>
    <w:rsid w:val="00355FE5"/>
    <w:rsid w:val="003C7993"/>
    <w:rsid w:val="003D29A8"/>
    <w:rsid w:val="003D6355"/>
    <w:rsid w:val="00470BD2"/>
    <w:rsid w:val="00586E5B"/>
    <w:rsid w:val="005A6CFF"/>
    <w:rsid w:val="006A4048"/>
    <w:rsid w:val="006C3E8B"/>
    <w:rsid w:val="006E5518"/>
    <w:rsid w:val="00701CA3"/>
    <w:rsid w:val="0072638C"/>
    <w:rsid w:val="00730992"/>
    <w:rsid w:val="00740A56"/>
    <w:rsid w:val="00751915"/>
    <w:rsid w:val="007600FE"/>
    <w:rsid w:val="00763A51"/>
    <w:rsid w:val="00792520"/>
    <w:rsid w:val="007A2125"/>
    <w:rsid w:val="007B0A29"/>
    <w:rsid w:val="007C1E11"/>
    <w:rsid w:val="007E245A"/>
    <w:rsid w:val="00841651"/>
    <w:rsid w:val="00863771"/>
    <w:rsid w:val="008832F4"/>
    <w:rsid w:val="009072CD"/>
    <w:rsid w:val="00921FFE"/>
    <w:rsid w:val="00925D23"/>
    <w:rsid w:val="0096045B"/>
    <w:rsid w:val="00976888"/>
    <w:rsid w:val="00992E55"/>
    <w:rsid w:val="009A6349"/>
    <w:rsid w:val="00A010B5"/>
    <w:rsid w:val="00A10937"/>
    <w:rsid w:val="00A20F87"/>
    <w:rsid w:val="00A2422F"/>
    <w:rsid w:val="00A2674C"/>
    <w:rsid w:val="00B15207"/>
    <w:rsid w:val="00B46C68"/>
    <w:rsid w:val="00B55771"/>
    <w:rsid w:val="00B73286"/>
    <w:rsid w:val="00BC1CEE"/>
    <w:rsid w:val="00BD3841"/>
    <w:rsid w:val="00C14E51"/>
    <w:rsid w:val="00C76D0A"/>
    <w:rsid w:val="00C81C65"/>
    <w:rsid w:val="00C96CC5"/>
    <w:rsid w:val="00D014E6"/>
    <w:rsid w:val="00D176D1"/>
    <w:rsid w:val="00D44F0F"/>
    <w:rsid w:val="00D46E15"/>
    <w:rsid w:val="00DC1213"/>
    <w:rsid w:val="00DE0731"/>
    <w:rsid w:val="00DE0CF5"/>
    <w:rsid w:val="00DF7C4C"/>
    <w:rsid w:val="00E12E82"/>
    <w:rsid w:val="00E42ECF"/>
    <w:rsid w:val="00EB4C4B"/>
    <w:rsid w:val="00EC3A99"/>
    <w:rsid w:val="00EE1E99"/>
    <w:rsid w:val="00EF7190"/>
    <w:rsid w:val="00F131C7"/>
    <w:rsid w:val="00F5481A"/>
    <w:rsid w:val="00F80EF2"/>
    <w:rsid w:val="00F85E4F"/>
    <w:rsid w:val="00FD6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D6DC"/>
  <w15:chartTrackingRefBased/>
  <w15:docId w15:val="{E1FD5E36-3405-4047-813A-2935734A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65"/>
  </w:style>
  <w:style w:type="paragraph" w:styleId="Heading1">
    <w:name w:val="heading 1"/>
    <w:basedOn w:val="Normal"/>
    <w:next w:val="Normal"/>
    <w:link w:val="Heading1Char"/>
    <w:uiPriority w:val="9"/>
    <w:qFormat/>
    <w:rsid w:val="00C81C65"/>
    <w:pPr>
      <w:keepNext/>
      <w:keepLines/>
      <w:spacing w:before="480" w:after="0"/>
      <w:outlineLvl w:val="0"/>
    </w:pPr>
    <w:rPr>
      <w:rFonts w:asciiTheme="majorHAnsi" w:eastAsiaTheme="majorEastAsia" w:hAnsiTheme="majorHAnsi" w:cstheme="majorBidi"/>
      <w:b/>
      <w:bCs/>
      <w:color w:val="830F0E" w:themeColor="accent1" w:themeShade="BF"/>
      <w:sz w:val="28"/>
      <w:szCs w:val="28"/>
    </w:rPr>
  </w:style>
  <w:style w:type="paragraph" w:styleId="Heading2">
    <w:name w:val="heading 2"/>
    <w:basedOn w:val="Normal"/>
    <w:next w:val="Normal"/>
    <w:link w:val="Heading2Char"/>
    <w:uiPriority w:val="9"/>
    <w:unhideWhenUsed/>
    <w:qFormat/>
    <w:rsid w:val="00C81C65"/>
    <w:pPr>
      <w:keepNext/>
      <w:keepLines/>
      <w:spacing w:before="200" w:after="0"/>
      <w:outlineLvl w:val="1"/>
    </w:pPr>
    <w:rPr>
      <w:rFonts w:asciiTheme="majorHAnsi" w:eastAsiaTheme="majorEastAsia" w:hAnsiTheme="majorHAnsi" w:cstheme="majorBidi"/>
      <w:b/>
      <w:bCs/>
      <w:color w:val="B01513" w:themeColor="accent1"/>
      <w:sz w:val="26"/>
      <w:szCs w:val="26"/>
    </w:rPr>
  </w:style>
  <w:style w:type="paragraph" w:styleId="Heading3">
    <w:name w:val="heading 3"/>
    <w:basedOn w:val="Normal"/>
    <w:next w:val="Normal"/>
    <w:link w:val="Heading3Char"/>
    <w:uiPriority w:val="9"/>
    <w:semiHidden/>
    <w:unhideWhenUsed/>
    <w:qFormat/>
    <w:rsid w:val="00C81C65"/>
    <w:pPr>
      <w:keepNext/>
      <w:keepLines/>
      <w:spacing w:before="200" w:after="0"/>
      <w:outlineLvl w:val="2"/>
    </w:pPr>
    <w:rPr>
      <w:rFonts w:asciiTheme="majorHAnsi" w:eastAsiaTheme="majorEastAsia" w:hAnsiTheme="majorHAnsi" w:cstheme="majorBidi"/>
      <w:b/>
      <w:bCs/>
      <w:color w:val="B01513" w:themeColor="accent1"/>
    </w:rPr>
  </w:style>
  <w:style w:type="paragraph" w:styleId="Heading4">
    <w:name w:val="heading 4"/>
    <w:basedOn w:val="Normal"/>
    <w:next w:val="Normal"/>
    <w:link w:val="Heading4Char"/>
    <w:uiPriority w:val="9"/>
    <w:semiHidden/>
    <w:unhideWhenUsed/>
    <w:qFormat/>
    <w:rsid w:val="00C81C65"/>
    <w:pPr>
      <w:keepNext/>
      <w:keepLines/>
      <w:spacing w:before="200" w:after="0"/>
      <w:outlineLvl w:val="3"/>
    </w:pPr>
    <w:rPr>
      <w:rFonts w:asciiTheme="majorHAnsi" w:eastAsiaTheme="majorEastAsia" w:hAnsiTheme="majorHAnsi" w:cstheme="majorBidi"/>
      <w:b/>
      <w:bCs/>
      <w:i/>
      <w:iCs/>
      <w:color w:val="B01513" w:themeColor="accent1"/>
    </w:rPr>
  </w:style>
  <w:style w:type="paragraph" w:styleId="Heading5">
    <w:name w:val="heading 5"/>
    <w:basedOn w:val="Normal"/>
    <w:next w:val="Normal"/>
    <w:link w:val="Heading5Char"/>
    <w:uiPriority w:val="9"/>
    <w:semiHidden/>
    <w:unhideWhenUsed/>
    <w:qFormat/>
    <w:rsid w:val="00C81C65"/>
    <w:pPr>
      <w:keepNext/>
      <w:keepLines/>
      <w:spacing w:before="200" w:after="0"/>
      <w:outlineLvl w:val="4"/>
    </w:pPr>
    <w:rPr>
      <w:rFonts w:asciiTheme="majorHAnsi" w:eastAsiaTheme="majorEastAsia" w:hAnsiTheme="majorHAnsi" w:cstheme="majorBidi"/>
      <w:color w:val="570A09" w:themeColor="accent1" w:themeShade="7F"/>
    </w:rPr>
  </w:style>
  <w:style w:type="paragraph" w:styleId="Heading6">
    <w:name w:val="heading 6"/>
    <w:basedOn w:val="Normal"/>
    <w:next w:val="Normal"/>
    <w:link w:val="Heading6Char"/>
    <w:uiPriority w:val="9"/>
    <w:semiHidden/>
    <w:unhideWhenUsed/>
    <w:qFormat/>
    <w:rsid w:val="00C81C65"/>
    <w:pPr>
      <w:keepNext/>
      <w:keepLines/>
      <w:spacing w:before="200" w:after="0"/>
      <w:outlineLvl w:val="5"/>
    </w:pPr>
    <w:rPr>
      <w:rFonts w:asciiTheme="majorHAnsi" w:eastAsiaTheme="majorEastAsia" w:hAnsiTheme="majorHAnsi" w:cstheme="majorBidi"/>
      <w:i/>
      <w:iCs/>
      <w:color w:val="570A09" w:themeColor="accent1" w:themeShade="7F"/>
    </w:rPr>
  </w:style>
  <w:style w:type="paragraph" w:styleId="Heading7">
    <w:name w:val="heading 7"/>
    <w:basedOn w:val="Normal"/>
    <w:next w:val="Normal"/>
    <w:link w:val="Heading7Char"/>
    <w:uiPriority w:val="9"/>
    <w:semiHidden/>
    <w:unhideWhenUsed/>
    <w:qFormat/>
    <w:rsid w:val="00C81C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1C65"/>
    <w:pPr>
      <w:keepNext/>
      <w:keepLines/>
      <w:spacing w:before="200" w:after="0"/>
      <w:outlineLvl w:val="7"/>
    </w:pPr>
    <w:rPr>
      <w:rFonts w:asciiTheme="majorHAnsi" w:eastAsiaTheme="majorEastAsia" w:hAnsiTheme="majorHAnsi" w:cstheme="majorBidi"/>
      <w:color w:val="B01513" w:themeColor="accent1"/>
      <w:sz w:val="20"/>
      <w:szCs w:val="20"/>
    </w:rPr>
  </w:style>
  <w:style w:type="paragraph" w:styleId="Heading9">
    <w:name w:val="heading 9"/>
    <w:basedOn w:val="Normal"/>
    <w:next w:val="Normal"/>
    <w:link w:val="Heading9Char"/>
    <w:uiPriority w:val="9"/>
    <w:semiHidden/>
    <w:unhideWhenUsed/>
    <w:qFormat/>
    <w:rsid w:val="00C81C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C65"/>
    <w:rPr>
      <w:rFonts w:asciiTheme="majorHAnsi" w:eastAsiaTheme="majorEastAsia" w:hAnsiTheme="majorHAnsi" w:cstheme="majorBidi"/>
      <w:b/>
      <w:bCs/>
      <w:color w:val="830F0E" w:themeColor="accent1" w:themeShade="BF"/>
      <w:sz w:val="28"/>
      <w:szCs w:val="28"/>
    </w:rPr>
  </w:style>
  <w:style w:type="character" w:customStyle="1" w:styleId="Heading2Char">
    <w:name w:val="Heading 2 Char"/>
    <w:basedOn w:val="DefaultParagraphFont"/>
    <w:link w:val="Heading2"/>
    <w:uiPriority w:val="9"/>
    <w:rsid w:val="00C81C65"/>
    <w:rPr>
      <w:rFonts w:asciiTheme="majorHAnsi" w:eastAsiaTheme="majorEastAsia" w:hAnsiTheme="majorHAnsi" w:cstheme="majorBidi"/>
      <w:b/>
      <w:bCs/>
      <w:color w:val="B01513" w:themeColor="accent1"/>
      <w:sz w:val="26"/>
      <w:szCs w:val="26"/>
    </w:rPr>
  </w:style>
  <w:style w:type="character" w:customStyle="1" w:styleId="Heading3Char">
    <w:name w:val="Heading 3 Char"/>
    <w:basedOn w:val="DefaultParagraphFont"/>
    <w:link w:val="Heading3"/>
    <w:uiPriority w:val="9"/>
    <w:semiHidden/>
    <w:rsid w:val="00C81C65"/>
    <w:rPr>
      <w:rFonts w:asciiTheme="majorHAnsi" w:eastAsiaTheme="majorEastAsia" w:hAnsiTheme="majorHAnsi" w:cstheme="majorBidi"/>
      <w:b/>
      <w:bCs/>
      <w:color w:val="B01513" w:themeColor="accent1"/>
    </w:rPr>
  </w:style>
  <w:style w:type="character" w:customStyle="1" w:styleId="Heading4Char">
    <w:name w:val="Heading 4 Char"/>
    <w:basedOn w:val="DefaultParagraphFont"/>
    <w:link w:val="Heading4"/>
    <w:uiPriority w:val="9"/>
    <w:semiHidden/>
    <w:rsid w:val="00C81C65"/>
    <w:rPr>
      <w:rFonts w:asciiTheme="majorHAnsi" w:eastAsiaTheme="majorEastAsia" w:hAnsiTheme="majorHAnsi" w:cstheme="majorBidi"/>
      <w:b/>
      <w:bCs/>
      <w:i/>
      <w:iCs/>
      <w:color w:val="B01513" w:themeColor="accent1"/>
    </w:rPr>
  </w:style>
  <w:style w:type="character" w:customStyle="1" w:styleId="Heading5Char">
    <w:name w:val="Heading 5 Char"/>
    <w:basedOn w:val="DefaultParagraphFont"/>
    <w:link w:val="Heading5"/>
    <w:uiPriority w:val="9"/>
    <w:semiHidden/>
    <w:rsid w:val="00C81C65"/>
    <w:rPr>
      <w:rFonts w:asciiTheme="majorHAnsi" w:eastAsiaTheme="majorEastAsia" w:hAnsiTheme="majorHAnsi" w:cstheme="majorBidi"/>
      <w:color w:val="570A09" w:themeColor="accent1" w:themeShade="7F"/>
    </w:rPr>
  </w:style>
  <w:style w:type="character" w:customStyle="1" w:styleId="Heading6Char">
    <w:name w:val="Heading 6 Char"/>
    <w:basedOn w:val="DefaultParagraphFont"/>
    <w:link w:val="Heading6"/>
    <w:uiPriority w:val="9"/>
    <w:semiHidden/>
    <w:rsid w:val="00C81C65"/>
    <w:rPr>
      <w:rFonts w:asciiTheme="majorHAnsi" w:eastAsiaTheme="majorEastAsia" w:hAnsiTheme="majorHAnsi" w:cstheme="majorBidi"/>
      <w:i/>
      <w:iCs/>
      <w:color w:val="570A09" w:themeColor="accent1" w:themeShade="7F"/>
    </w:rPr>
  </w:style>
  <w:style w:type="character" w:customStyle="1" w:styleId="Heading7Char">
    <w:name w:val="Heading 7 Char"/>
    <w:basedOn w:val="DefaultParagraphFont"/>
    <w:link w:val="Heading7"/>
    <w:uiPriority w:val="9"/>
    <w:semiHidden/>
    <w:rsid w:val="00C81C6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1C65"/>
    <w:rPr>
      <w:rFonts w:asciiTheme="majorHAnsi" w:eastAsiaTheme="majorEastAsia" w:hAnsiTheme="majorHAnsi" w:cstheme="majorBidi"/>
      <w:color w:val="B01513" w:themeColor="accent1"/>
      <w:sz w:val="20"/>
      <w:szCs w:val="20"/>
    </w:rPr>
  </w:style>
  <w:style w:type="character" w:customStyle="1" w:styleId="Heading9Char">
    <w:name w:val="Heading 9 Char"/>
    <w:basedOn w:val="DefaultParagraphFont"/>
    <w:link w:val="Heading9"/>
    <w:uiPriority w:val="9"/>
    <w:semiHidden/>
    <w:rsid w:val="00C81C6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81C65"/>
    <w:pPr>
      <w:pBdr>
        <w:bottom w:val="single" w:sz="8" w:space="4" w:color="B01513" w:themeColor="accent1"/>
      </w:pBdr>
      <w:spacing w:after="300" w:line="240" w:lineRule="auto"/>
      <w:contextualSpacing/>
    </w:pPr>
    <w:rPr>
      <w:rFonts w:asciiTheme="majorHAnsi" w:eastAsiaTheme="majorEastAsia" w:hAnsiTheme="majorHAnsi" w:cstheme="majorBidi"/>
      <w:color w:val="163C3F" w:themeColor="text2" w:themeShade="BF"/>
      <w:spacing w:val="5"/>
      <w:sz w:val="52"/>
      <w:szCs w:val="52"/>
    </w:rPr>
  </w:style>
  <w:style w:type="character" w:customStyle="1" w:styleId="TitleChar">
    <w:name w:val="Title Char"/>
    <w:basedOn w:val="DefaultParagraphFont"/>
    <w:link w:val="Title"/>
    <w:uiPriority w:val="10"/>
    <w:rsid w:val="00C81C65"/>
    <w:rPr>
      <w:rFonts w:asciiTheme="majorHAnsi" w:eastAsiaTheme="majorEastAsia" w:hAnsiTheme="majorHAnsi" w:cstheme="majorBidi"/>
      <w:color w:val="163C3F" w:themeColor="text2" w:themeShade="BF"/>
      <w:spacing w:val="5"/>
      <w:sz w:val="52"/>
      <w:szCs w:val="52"/>
    </w:rPr>
  </w:style>
  <w:style w:type="paragraph" w:styleId="Subtitle">
    <w:name w:val="Subtitle"/>
    <w:basedOn w:val="Normal"/>
    <w:next w:val="Normal"/>
    <w:link w:val="SubtitleChar"/>
    <w:uiPriority w:val="11"/>
    <w:qFormat/>
    <w:rsid w:val="00C81C65"/>
    <w:pPr>
      <w:numPr>
        <w:ilvl w:val="1"/>
      </w:numPr>
    </w:pPr>
    <w:rPr>
      <w:rFonts w:asciiTheme="majorHAnsi" w:eastAsiaTheme="majorEastAsia" w:hAnsiTheme="majorHAnsi" w:cstheme="majorBidi"/>
      <w:i/>
      <w:iCs/>
      <w:color w:val="B01513" w:themeColor="accent1"/>
      <w:spacing w:val="15"/>
      <w:sz w:val="24"/>
      <w:szCs w:val="24"/>
    </w:rPr>
  </w:style>
  <w:style w:type="character" w:customStyle="1" w:styleId="SubtitleChar">
    <w:name w:val="Subtitle Char"/>
    <w:basedOn w:val="DefaultParagraphFont"/>
    <w:link w:val="Subtitle"/>
    <w:uiPriority w:val="11"/>
    <w:rsid w:val="00C81C65"/>
    <w:rPr>
      <w:rFonts w:asciiTheme="majorHAnsi" w:eastAsiaTheme="majorEastAsia" w:hAnsiTheme="majorHAnsi" w:cstheme="majorBidi"/>
      <w:i/>
      <w:iCs/>
      <w:color w:val="B01513" w:themeColor="accent1"/>
      <w:spacing w:val="15"/>
      <w:sz w:val="24"/>
      <w:szCs w:val="24"/>
    </w:rPr>
  </w:style>
  <w:style w:type="paragraph" w:styleId="Quote">
    <w:name w:val="Quote"/>
    <w:basedOn w:val="Normal"/>
    <w:next w:val="Normal"/>
    <w:link w:val="QuoteChar"/>
    <w:uiPriority w:val="29"/>
    <w:qFormat/>
    <w:rsid w:val="00C81C65"/>
    <w:rPr>
      <w:i/>
      <w:iCs/>
      <w:color w:val="000000" w:themeColor="text1"/>
    </w:rPr>
  </w:style>
  <w:style w:type="character" w:customStyle="1" w:styleId="QuoteChar">
    <w:name w:val="Quote Char"/>
    <w:basedOn w:val="DefaultParagraphFont"/>
    <w:link w:val="Quote"/>
    <w:uiPriority w:val="29"/>
    <w:rsid w:val="00C81C65"/>
    <w:rPr>
      <w:i/>
      <w:iCs/>
      <w:color w:val="000000" w:themeColor="text1"/>
    </w:rPr>
  </w:style>
  <w:style w:type="paragraph" w:styleId="ListParagraph">
    <w:name w:val="List Paragraph"/>
    <w:basedOn w:val="Normal"/>
    <w:uiPriority w:val="34"/>
    <w:qFormat/>
    <w:rsid w:val="00470BD2"/>
    <w:pPr>
      <w:ind w:left="720"/>
      <w:contextualSpacing/>
    </w:pPr>
  </w:style>
  <w:style w:type="character" w:styleId="IntenseEmphasis">
    <w:name w:val="Intense Emphasis"/>
    <w:basedOn w:val="DefaultParagraphFont"/>
    <w:uiPriority w:val="21"/>
    <w:qFormat/>
    <w:rsid w:val="00C81C65"/>
    <w:rPr>
      <w:b/>
      <w:bCs/>
      <w:i/>
      <w:iCs/>
      <w:color w:val="B01513" w:themeColor="accent1"/>
    </w:rPr>
  </w:style>
  <w:style w:type="paragraph" w:styleId="IntenseQuote">
    <w:name w:val="Intense Quote"/>
    <w:basedOn w:val="Normal"/>
    <w:next w:val="Normal"/>
    <w:link w:val="IntenseQuoteChar"/>
    <w:uiPriority w:val="30"/>
    <w:qFormat/>
    <w:rsid w:val="00C81C65"/>
    <w:pPr>
      <w:pBdr>
        <w:bottom w:val="single" w:sz="4" w:space="4" w:color="B01513" w:themeColor="accent1"/>
      </w:pBdr>
      <w:spacing w:before="200" w:after="280"/>
      <w:ind w:left="936" w:right="936"/>
    </w:pPr>
    <w:rPr>
      <w:b/>
      <w:bCs/>
      <w:i/>
      <w:iCs/>
      <w:color w:val="B01513" w:themeColor="accent1"/>
    </w:rPr>
  </w:style>
  <w:style w:type="character" w:customStyle="1" w:styleId="IntenseQuoteChar">
    <w:name w:val="Intense Quote Char"/>
    <w:basedOn w:val="DefaultParagraphFont"/>
    <w:link w:val="IntenseQuote"/>
    <w:uiPriority w:val="30"/>
    <w:rsid w:val="00C81C65"/>
    <w:rPr>
      <w:b/>
      <w:bCs/>
      <w:i/>
      <w:iCs/>
      <w:color w:val="B01513" w:themeColor="accent1"/>
    </w:rPr>
  </w:style>
  <w:style w:type="character" w:styleId="IntenseReference">
    <w:name w:val="Intense Reference"/>
    <w:basedOn w:val="DefaultParagraphFont"/>
    <w:uiPriority w:val="32"/>
    <w:qFormat/>
    <w:rsid w:val="00C81C65"/>
    <w:rPr>
      <w:b/>
      <w:bCs/>
      <w:smallCaps/>
      <w:color w:val="EA6312" w:themeColor="accent2"/>
      <w:spacing w:val="5"/>
      <w:u w:val="single"/>
    </w:rPr>
  </w:style>
  <w:style w:type="character" w:styleId="Hyperlink">
    <w:name w:val="Hyperlink"/>
    <w:basedOn w:val="DefaultParagraphFont"/>
    <w:uiPriority w:val="99"/>
    <w:unhideWhenUsed/>
    <w:rsid w:val="00586E5B"/>
    <w:rPr>
      <w:color w:val="58C1BA" w:themeColor="hyperlink"/>
      <w:u w:val="single"/>
    </w:rPr>
  </w:style>
  <w:style w:type="character" w:styleId="UnresolvedMention">
    <w:name w:val="Unresolved Mention"/>
    <w:basedOn w:val="DefaultParagraphFont"/>
    <w:uiPriority w:val="99"/>
    <w:semiHidden/>
    <w:unhideWhenUsed/>
    <w:rsid w:val="00586E5B"/>
    <w:rPr>
      <w:color w:val="605E5C"/>
      <w:shd w:val="clear" w:color="auto" w:fill="E1DFDD"/>
    </w:rPr>
  </w:style>
  <w:style w:type="paragraph" w:customStyle="1" w:styleId="Default">
    <w:name w:val="Default"/>
    <w:rsid w:val="00B46C68"/>
    <w:pPr>
      <w:autoSpaceDE w:val="0"/>
      <w:autoSpaceDN w:val="0"/>
      <w:adjustRightInd w:val="0"/>
      <w:spacing w:after="0" w:line="240" w:lineRule="auto"/>
    </w:pPr>
    <w:rPr>
      <w:rFonts w:ascii="Calibri" w:hAnsi="Calibri" w:cs="Calibri"/>
      <w:color w:val="000000"/>
    </w:rPr>
  </w:style>
  <w:style w:type="paragraph" w:styleId="BodyText">
    <w:name w:val="Body Text"/>
    <w:basedOn w:val="Normal"/>
    <w:link w:val="BodyTextChar"/>
    <w:uiPriority w:val="1"/>
    <w:rsid w:val="00A20F87"/>
    <w:pPr>
      <w:widowControl w:val="0"/>
      <w:autoSpaceDE w:val="0"/>
      <w:autoSpaceDN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A20F87"/>
    <w:rPr>
      <w:rFonts w:ascii="Trebuchet MS" w:eastAsia="Trebuchet MS" w:hAnsi="Trebuchet MS" w:cs="Trebuchet MS"/>
      <w:kern w:val="0"/>
      <w:sz w:val="20"/>
      <w:szCs w:val="20"/>
      <w14:ligatures w14:val="none"/>
    </w:rPr>
  </w:style>
  <w:style w:type="paragraph" w:styleId="Header">
    <w:name w:val="header"/>
    <w:basedOn w:val="Normal"/>
    <w:link w:val="HeaderChar"/>
    <w:uiPriority w:val="99"/>
    <w:unhideWhenUsed/>
    <w:rsid w:val="00F80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EF2"/>
  </w:style>
  <w:style w:type="paragraph" w:styleId="Footer">
    <w:name w:val="footer"/>
    <w:basedOn w:val="Normal"/>
    <w:link w:val="FooterChar"/>
    <w:uiPriority w:val="99"/>
    <w:unhideWhenUsed/>
    <w:rsid w:val="00F80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F2"/>
  </w:style>
  <w:style w:type="paragraph" w:styleId="Caption">
    <w:name w:val="caption"/>
    <w:basedOn w:val="Normal"/>
    <w:next w:val="Normal"/>
    <w:uiPriority w:val="35"/>
    <w:semiHidden/>
    <w:unhideWhenUsed/>
    <w:qFormat/>
    <w:rsid w:val="00C81C65"/>
    <w:pPr>
      <w:spacing w:line="240" w:lineRule="auto"/>
    </w:pPr>
    <w:rPr>
      <w:b/>
      <w:bCs/>
      <w:color w:val="B01513" w:themeColor="accent1"/>
      <w:sz w:val="18"/>
      <w:szCs w:val="18"/>
    </w:rPr>
  </w:style>
  <w:style w:type="character" w:styleId="Strong">
    <w:name w:val="Strong"/>
    <w:basedOn w:val="DefaultParagraphFont"/>
    <w:uiPriority w:val="22"/>
    <w:qFormat/>
    <w:rsid w:val="00C81C65"/>
    <w:rPr>
      <w:b/>
      <w:bCs/>
    </w:rPr>
  </w:style>
  <w:style w:type="character" w:styleId="Emphasis">
    <w:name w:val="Emphasis"/>
    <w:basedOn w:val="DefaultParagraphFont"/>
    <w:uiPriority w:val="20"/>
    <w:qFormat/>
    <w:rsid w:val="00C81C65"/>
    <w:rPr>
      <w:i/>
      <w:iCs/>
    </w:rPr>
  </w:style>
  <w:style w:type="paragraph" w:styleId="NoSpacing">
    <w:name w:val="No Spacing"/>
    <w:uiPriority w:val="1"/>
    <w:qFormat/>
    <w:rsid w:val="00C81C65"/>
    <w:pPr>
      <w:spacing w:after="0" w:line="240" w:lineRule="auto"/>
    </w:pPr>
  </w:style>
  <w:style w:type="character" w:styleId="SubtleEmphasis">
    <w:name w:val="Subtle Emphasis"/>
    <w:basedOn w:val="DefaultParagraphFont"/>
    <w:uiPriority w:val="19"/>
    <w:qFormat/>
    <w:rsid w:val="00C81C65"/>
    <w:rPr>
      <w:i/>
      <w:iCs/>
      <w:color w:val="808080" w:themeColor="text1" w:themeTint="7F"/>
    </w:rPr>
  </w:style>
  <w:style w:type="character" w:styleId="SubtleReference">
    <w:name w:val="Subtle Reference"/>
    <w:basedOn w:val="DefaultParagraphFont"/>
    <w:uiPriority w:val="31"/>
    <w:qFormat/>
    <w:rsid w:val="00C81C65"/>
    <w:rPr>
      <w:smallCaps/>
      <w:color w:val="EA6312" w:themeColor="accent2"/>
      <w:u w:val="single"/>
    </w:rPr>
  </w:style>
  <w:style w:type="character" w:styleId="BookTitle">
    <w:name w:val="Book Title"/>
    <w:basedOn w:val="DefaultParagraphFont"/>
    <w:uiPriority w:val="33"/>
    <w:qFormat/>
    <w:rsid w:val="00C81C65"/>
    <w:rPr>
      <w:b/>
      <w:bCs/>
      <w:smallCaps/>
      <w:spacing w:val="5"/>
    </w:rPr>
  </w:style>
  <w:style w:type="paragraph" w:styleId="TOCHeading">
    <w:name w:val="TOC Heading"/>
    <w:basedOn w:val="Heading1"/>
    <w:next w:val="Normal"/>
    <w:uiPriority w:val="39"/>
    <w:semiHidden/>
    <w:unhideWhenUsed/>
    <w:qFormat/>
    <w:rsid w:val="00C81C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demiktakvim.khas.edu.tr/lisansustu/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s@khas.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ogna.khas.edu.tr/doktora" TargetMode="External"/><Relationship Id="rId5" Type="http://schemas.openxmlformats.org/officeDocument/2006/relationships/webSettings" Target="webSettings.xml"/><Relationship Id="rId10" Type="http://schemas.openxmlformats.org/officeDocument/2006/relationships/hyperlink" Target="https://bologna.khas.edu.tr/yuksek-lisans" TargetMode="External"/><Relationship Id="rId4" Type="http://schemas.openxmlformats.org/officeDocument/2006/relationships/settings" Target="settings.xml"/><Relationship Id="rId9" Type="http://schemas.openxmlformats.org/officeDocument/2006/relationships/hyperlink" Target="https://parola.khas.edu.tr/"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yon">
  <a:themeElements>
    <a:clrScheme name="İy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43F8-622D-41CF-9744-CE4D83A8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Taylan Ocakçıoğlu</dc:creator>
  <cp:keywords/>
  <dc:description/>
  <cp:lastModifiedBy>Taylan Ocakçıoğlu</cp:lastModifiedBy>
  <cp:revision>56</cp:revision>
  <dcterms:created xsi:type="dcterms:W3CDTF">2025-03-21T08:57:00Z</dcterms:created>
  <dcterms:modified xsi:type="dcterms:W3CDTF">2025-08-13T08:53:00Z</dcterms:modified>
</cp:coreProperties>
</file>